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67DB3" w14:textId="00692092" w:rsidR="00DB4C93" w:rsidRDefault="008274D7" w:rsidP="00A1511A">
      <w:pPr>
        <w:jc w:val="both"/>
      </w:pPr>
      <w:r>
        <w:rPr>
          <w:noProof/>
        </w:rPr>
        <w:drawing>
          <wp:anchor distT="0" distB="0" distL="114300" distR="114300" simplePos="0" relativeHeight="251658240" behindDoc="0" locked="0" layoutInCell="1" allowOverlap="1" wp14:anchorId="5C1332F1" wp14:editId="61B2B6E3">
            <wp:simplePos x="0" y="0"/>
            <wp:positionH relativeFrom="column">
              <wp:posOffset>0</wp:posOffset>
            </wp:positionH>
            <wp:positionV relativeFrom="paragraph">
              <wp:posOffset>-563777</wp:posOffset>
            </wp:positionV>
            <wp:extent cx="2768400" cy="914334"/>
            <wp:effectExtent l="0" t="0" r="63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55 NCIM logo_strap_RGB.jpg"/>
                    <pic:cNvPicPr/>
                  </pic:nvPicPr>
                  <pic:blipFill>
                    <a:blip r:embed="rId10">
                      <a:extLst>
                        <a:ext uri="{28A0092B-C50C-407E-A947-70E740481C1C}">
                          <a14:useLocalDpi xmlns:a14="http://schemas.microsoft.com/office/drawing/2010/main" val="0"/>
                        </a:ext>
                      </a:extLst>
                    </a:blip>
                    <a:stretch>
                      <a:fillRect/>
                    </a:stretch>
                  </pic:blipFill>
                  <pic:spPr>
                    <a:xfrm>
                      <a:off x="0" y="0"/>
                      <a:ext cx="2768400" cy="914334"/>
                    </a:xfrm>
                    <a:prstGeom prst="rect">
                      <a:avLst/>
                    </a:prstGeom>
                  </pic:spPr>
                </pic:pic>
              </a:graphicData>
            </a:graphic>
            <wp14:sizeRelH relativeFrom="margin">
              <wp14:pctWidth>0</wp14:pctWidth>
            </wp14:sizeRelH>
          </wp:anchor>
        </w:drawing>
      </w:r>
    </w:p>
    <w:p w14:paraId="6A611035" w14:textId="77777777" w:rsidR="00DB4C93" w:rsidRDefault="00DB4C93" w:rsidP="00A1511A">
      <w:pPr>
        <w:jc w:val="both"/>
      </w:pPr>
    </w:p>
    <w:p w14:paraId="28B7B116" w14:textId="77777777" w:rsidR="00DB4C93" w:rsidRDefault="00DB4C93" w:rsidP="00A1511A">
      <w:pPr>
        <w:jc w:val="both"/>
      </w:pPr>
    </w:p>
    <w:p w14:paraId="2A116379" w14:textId="77777777" w:rsidR="00DB4C93" w:rsidRDefault="00DB4C93" w:rsidP="00A1511A">
      <w:pPr>
        <w:jc w:val="both"/>
      </w:pPr>
    </w:p>
    <w:p w14:paraId="7821E18F" w14:textId="77777777" w:rsidR="00DB4C93" w:rsidRDefault="00DB4C93" w:rsidP="00A1511A">
      <w:pPr>
        <w:jc w:val="both"/>
      </w:pPr>
    </w:p>
    <w:p w14:paraId="47ADA831" w14:textId="24B13809" w:rsidR="00DB4C93" w:rsidRPr="004631E8" w:rsidRDefault="00DB4C93" w:rsidP="00506F0F">
      <w:pPr>
        <w:jc w:val="center"/>
        <w:outlineLvl w:val="0"/>
        <w:rPr>
          <w:b/>
          <w:color w:val="006666"/>
          <w:sz w:val="32"/>
        </w:rPr>
      </w:pPr>
      <w:r w:rsidRPr="004631E8">
        <w:rPr>
          <w:b/>
          <w:color w:val="006666"/>
          <w:sz w:val="32"/>
        </w:rPr>
        <w:t>Data Protection Policy</w:t>
      </w:r>
    </w:p>
    <w:p w14:paraId="6C1A4AF2" w14:textId="77777777" w:rsidR="00DB4C93" w:rsidRDefault="00DB4C93" w:rsidP="00A1511A">
      <w:pPr>
        <w:jc w:val="both"/>
      </w:pPr>
    </w:p>
    <w:tbl>
      <w:tblPr>
        <w:tblStyle w:val="TableGrid"/>
        <w:tblW w:w="0" w:type="auto"/>
        <w:tblLook w:val="04A0" w:firstRow="1" w:lastRow="0" w:firstColumn="1" w:lastColumn="0" w:noHBand="0" w:noVBand="1"/>
      </w:tblPr>
      <w:tblGrid>
        <w:gridCol w:w="1980"/>
        <w:gridCol w:w="2389"/>
        <w:gridCol w:w="2435"/>
        <w:gridCol w:w="2206"/>
      </w:tblGrid>
      <w:tr w:rsidR="00FD70EF" w14:paraId="3ED719B8" w14:textId="77777777" w:rsidTr="005C4208">
        <w:tc>
          <w:tcPr>
            <w:tcW w:w="1980" w:type="dxa"/>
            <w:shd w:val="clear" w:color="auto" w:fill="C5E0B3" w:themeFill="accent6" w:themeFillTint="66"/>
          </w:tcPr>
          <w:p w14:paraId="47BA1C60" w14:textId="77777777" w:rsidR="00FD70EF" w:rsidRDefault="00FD70EF" w:rsidP="00A1511A">
            <w:pPr>
              <w:jc w:val="both"/>
              <w:rPr>
                <w:rFonts w:cstheme="minorHAnsi"/>
                <w:b/>
                <w:sz w:val="24"/>
                <w:szCs w:val="24"/>
              </w:rPr>
            </w:pPr>
            <w:r>
              <w:rPr>
                <w:rFonts w:cstheme="minorHAnsi"/>
                <w:b/>
                <w:sz w:val="24"/>
                <w:szCs w:val="24"/>
              </w:rPr>
              <w:t>Version</w:t>
            </w:r>
          </w:p>
        </w:tc>
        <w:tc>
          <w:tcPr>
            <w:tcW w:w="2389" w:type="dxa"/>
            <w:shd w:val="clear" w:color="auto" w:fill="C5E0B3" w:themeFill="accent6" w:themeFillTint="66"/>
          </w:tcPr>
          <w:p w14:paraId="1A4BA385" w14:textId="163E7A01" w:rsidR="00FD70EF" w:rsidRDefault="00FD70EF" w:rsidP="00A1511A">
            <w:pPr>
              <w:jc w:val="both"/>
              <w:rPr>
                <w:rFonts w:cstheme="minorHAnsi"/>
                <w:b/>
              </w:rPr>
            </w:pPr>
            <w:r>
              <w:rPr>
                <w:rFonts w:cstheme="minorHAnsi"/>
                <w:b/>
              </w:rPr>
              <w:t xml:space="preserve">Notes </w:t>
            </w:r>
          </w:p>
        </w:tc>
        <w:tc>
          <w:tcPr>
            <w:tcW w:w="2435" w:type="dxa"/>
            <w:shd w:val="clear" w:color="auto" w:fill="C5E0B3" w:themeFill="accent6" w:themeFillTint="66"/>
          </w:tcPr>
          <w:p w14:paraId="49DF6F75" w14:textId="67D966DA" w:rsidR="00FD70EF" w:rsidRDefault="00FD70EF" w:rsidP="00A1511A">
            <w:pPr>
              <w:jc w:val="both"/>
              <w:rPr>
                <w:rFonts w:cstheme="minorHAnsi"/>
                <w:b/>
                <w:sz w:val="24"/>
                <w:szCs w:val="24"/>
              </w:rPr>
            </w:pPr>
            <w:r>
              <w:rPr>
                <w:rFonts w:cstheme="minorHAnsi"/>
                <w:b/>
                <w:sz w:val="24"/>
                <w:szCs w:val="24"/>
              </w:rPr>
              <w:t>Policy Owner</w:t>
            </w:r>
          </w:p>
        </w:tc>
        <w:tc>
          <w:tcPr>
            <w:tcW w:w="2206" w:type="dxa"/>
            <w:shd w:val="clear" w:color="auto" w:fill="C5E0B3" w:themeFill="accent6" w:themeFillTint="66"/>
          </w:tcPr>
          <w:p w14:paraId="1BC3BA84" w14:textId="77777777" w:rsidR="00FD70EF" w:rsidRDefault="00FD70EF" w:rsidP="00A1511A">
            <w:pPr>
              <w:jc w:val="both"/>
              <w:rPr>
                <w:rFonts w:cstheme="minorHAnsi"/>
                <w:b/>
                <w:sz w:val="24"/>
                <w:szCs w:val="24"/>
              </w:rPr>
            </w:pPr>
            <w:r>
              <w:rPr>
                <w:rFonts w:cstheme="minorHAnsi"/>
                <w:b/>
                <w:sz w:val="24"/>
                <w:szCs w:val="24"/>
              </w:rPr>
              <w:t>Review Date</w:t>
            </w:r>
          </w:p>
        </w:tc>
      </w:tr>
      <w:tr w:rsidR="00FD70EF" w:rsidRPr="00A01F1C" w14:paraId="6897087F" w14:textId="77777777" w:rsidTr="5DA40D35">
        <w:tc>
          <w:tcPr>
            <w:tcW w:w="1980" w:type="dxa"/>
          </w:tcPr>
          <w:p w14:paraId="5D02716C" w14:textId="13594619" w:rsidR="00FD70EF" w:rsidRPr="005C4208" w:rsidRDefault="005C4208" w:rsidP="005C4208">
            <w:pPr>
              <w:jc w:val="both"/>
            </w:pPr>
            <w:r w:rsidRPr="005C4208">
              <w:t>1.</w:t>
            </w:r>
            <w:r>
              <w:t xml:space="preserve"> </w:t>
            </w:r>
            <w:r w:rsidR="00FD70EF" w:rsidRPr="005C4208">
              <w:t xml:space="preserve">October 2017 </w:t>
            </w:r>
          </w:p>
        </w:tc>
        <w:tc>
          <w:tcPr>
            <w:tcW w:w="2389" w:type="dxa"/>
          </w:tcPr>
          <w:p w14:paraId="6C4DD33D" w14:textId="009179EA" w:rsidR="00FD70EF" w:rsidRDefault="001122D5" w:rsidP="00A1511A">
            <w:pPr>
              <w:jc w:val="both"/>
              <w:rPr>
                <w:rFonts w:cstheme="minorHAnsi"/>
              </w:rPr>
            </w:pPr>
            <w:r>
              <w:rPr>
                <w:rFonts w:cstheme="minorHAnsi"/>
              </w:rPr>
              <w:t>Education Po</w:t>
            </w:r>
            <w:r w:rsidR="00FD70EF">
              <w:rPr>
                <w:rFonts w:cstheme="minorHAnsi"/>
              </w:rPr>
              <w:t>licy</w:t>
            </w:r>
          </w:p>
          <w:p w14:paraId="6BF2A3E2" w14:textId="0FB6A111" w:rsidR="00FD70EF" w:rsidRDefault="00FD70EF" w:rsidP="00A1511A">
            <w:pPr>
              <w:jc w:val="both"/>
              <w:rPr>
                <w:rFonts w:cstheme="minorHAnsi"/>
              </w:rPr>
            </w:pPr>
            <w:r>
              <w:rPr>
                <w:rFonts w:cstheme="minorHAnsi"/>
              </w:rPr>
              <w:t>S</w:t>
            </w:r>
            <w:r w:rsidRPr="005403D4">
              <w:rPr>
                <w:rFonts w:cstheme="minorHAnsi"/>
              </w:rPr>
              <w:t>igned off by CEO and Chair</w:t>
            </w:r>
          </w:p>
        </w:tc>
        <w:tc>
          <w:tcPr>
            <w:tcW w:w="2435" w:type="dxa"/>
          </w:tcPr>
          <w:p w14:paraId="41C6244F" w14:textId="2DD0D121" w:rsidR="00FD70EF" w:rsidRDefault="003D49B2" w:rsidP="00A1511A">
            <w:pPr>
              <w:jc w:val="both"/>
              <w:rPr>
                <w:rFonts w:cstheme="minorHAnsi"/>
                <w:sz w:val="24"/>
                <w:szCs w:val="24"/>
              </w:rPr>
            </w:pPr>
            <w:r>
              <w:rPr>
                <w:rFonts w:cstheme="minorHAnsi"/>
                <w:sz w:val="24"/>
                <w:szCs w:val="24"/>
              </w:rPr>
              <w:t>Education Lead</w:t>
            </w:r>
          </w:p>
          <w:p w14:paraId="696BD000" w14:textId="777B3B16" w:rsidR="00FD70EF" w:rsidRPr="00A01F1C" w:rsidRDefault="00FD70EF" w:rsidP="00A1511A">
            <w:pPr>
              <w:jc w:val="both"/>
              <w:rPr>
                <w:rFonts w:cstheme="minorHAnsi"/>
                <w:sz w:val="24"/>
                <w:szCs w:val="24"/>
              </w:rPr>
            </w:pPr>
          </w:p>
        </w:tc>
        <w:tc>
          <w:tcPr>
            <w:tcW w:w="2206" w:type="dxa"/>
          </w:tcPr>
          <w:p w14:paraId="68178004" w14:textId="0FB7476D" w:rsidR="00FD70EF" w:rsidRPr="00A01F1C" w:rsidRDefault="00FD70EF" w:rsidP="00A1511A">
            <w:pPr>
              <w:jc w:val="both"/>
              <w:rPr>
                <w:rFonts w:cstheme="minorHAnsi"/>
                <w:sz w:val="24"/>
                <w:szCs w:val="24"/>
              </w:rPr>
            </w:pPr>
            <w:r>
              <w:rPr>
                <w:rFonts w:cstheme="minorHAnsi"/>
                <w:sz w:val="24"/>
                <w:szCs w:val="24"/>
              </w:rPr>
              <w:t xml:space="preserve">October 2018 </w:t>
            </w:r>
          </w:p>
        </w:tc>
      </w:tr>
      <w:tr w:rsidR="00FD70EF" w:rsidRPr="00DB4C93" w14:paraId="7CCC3C1C" w14:textId="77777777" w:rsidTr="5DA40D35">
        <w:tc>
          <w:tcPr>
            <w:tcW w:w="1980" w:type="dxa"/>
          </w:tcPr>
          <w:p w14:paraId="052DD153" w14:textId="52CC6657" w:rsidR="00FD70EF" w:rsidRDefault="005C4208" w:rsidP="5DA40D35">
            <w:pPr>
              <w:jc w:val="both"/>
            </w:pPr>
            <w:r>
              <w:t xml:space="preserve">2. </w:t>
            </w:r>
            <w:r w:rsidR="00FD70EF" w:rsidRPr="5DA40D35">
              <w:t xml:space="preserve">May 2018 </w:t>
            </w:r>
          </w:p>
          <w:p w14:paraId="49C400D1" w14:textId="3835C0A5" w:rsidR="00FD70EF" w:rsidRPr="00DB4C93" w:rsidRDefault="00FD70EF" w:rsidP="00A1511A">
            <w:pPr>
              <w:pStyle w:val="ListParagraph"/>
              <w:ind w:left="360"/>
              <w:jc w:val="both"/>
              <w:rPr>
                <w:rFonts w:cstheme="minorHAnsi"/>
              </w:rPr>
            </w:pPr>
          </w:p>
        </w:tc>
        <w:tc>
          <w:tcPr>
            <w:tcW w:w="2389" w:type="dxa"/>
          </w:tcPr>
          <w:p w14:paraId="602F7026" w14:textId="77777777" w:rsidR="00FD70EF" w:rsidRDefault="00FD70EF" w:rsidP="00A1511A">
            <w:pPr>
              <w:jc w:val="both"/>
              <w:rPr>
                <w:rFonts w:cstheme="minorHAnsi"/>
              </w:rPr>
            </w:pPr>
            <w:r>
              <w:rPr>
                <w:rFonts w:cstheme="minorHAnsi"/>
              </w:rPr>
              <w:t>U</w:t>
            </w:r>
            <w:r w:rsidRPr="00DB4C93">
              <w:rPr>
                <w:rFonts w:cstheme="minorHAnsi"/>
              </w:rPr>
              <w:t xml:space="preserve">pdated to </w:t>
            </w:r>
            <w:r>
              <w:rPr>
                <w:rFonts w:cstheme="minorHAnsi"/>
              </w:rPr>
              <w:t>meet new GDPR requirements.</w:t>
            </w:r>
          </w:p>
          <w:p w14:paraId="70090D39" w14:textId="3BED4AD2" w:rsidR="00FD70EF" w:rsidRPr="00DB4C93" w:rsidRDefault="00B37237" w:rsidP="00A1511A">
            <w:pPr>
              <w:jc w:val="both"/>
              <w:rPr>
                <w:rFonts w:cstheme="minorHAnsi"/>
              </w:rPr>
            </w:pPr>
            <w:r>
              <w:rPr>
                <w:rFonts w:cstheme="minorHAnsi"/>
              </w:rPr>
              <w:t>NCIM</w:t>
            </w:r>
            <w:r w:rsidR="00FD70EF">
              <w:rPr>
                <w:rFonts w:cstheme="minorHAnsi"/>
              </w:rPr>
              <w:t xml:space="preserve"> wide policy</w:t>
            </w:r>
          </w:p>
        </w:tc>
        <w:tc>
          <w:tcPr>
            <w:tcW w:w="2435" w:type="dxa"/>
          </w:tcPr>
          <w:p w14:paraId="7F603D72" w14:textId="56860F62" w:rsidR="00FD70EF" w:rsidRPr="00DB4C93" w:rsidRDefault="00FD70EF" w:rsidP="006D0C9C">
            <w:pPr>
              <w:rPr>
                <w:rFonts w:cstheme="minorHAnsi"/>
                <w:sz w:val="24"/>
                <w:szCs w:val="24"/>
              </w:rPr>
            </w:pPr>
            <w:r w:rsidRPr="00DB4C93">
              <w:rPr>
                <w:rFonts w:cstheme="minorHAnsi"/>
                <w:sz w:val="24"/>
                <w:szCs w:val="24"/>
              </w:rPr>
              <w:t>B</w:t>
            </w:r>
            <w:r>
              <w:rPr>
                <w:rFonts w:cstheme="minorHAnsi"/>
                <w:sz w:val="24"/>
                <w:szCs w:val="24"/>
              </w:rPr>
              <w:t>usiness Development and Operations Manager (BDOM)</w:t>
            </w:r>
          </w:p>
        </w:tc>
        <w:tc>
          <w:tcPr>
            <w:tcW w:w="2206" w:type="dxa"/>
          </w:tcPr>
          <w:p w14:paraId="2A22315B" w14:textId="77777777" w:rsidR="00FD70EF" w:rsidRPr="00DB4C93" w:rsidRDefault="00FD70EF" w:rsidP="00A1511A">
            <w:pPr>
              <w:jc w:val="both"/>
              <w:rPr>
                <w:rFonts w:cstheme="minorHAnsi"/>
                <w:sz w:val="24"/>
                <w:szCs w:val="24"/>
              </w:rPr>
            </w:pPr>
            <w:r w:rsidRPr="00DB4C93">
              <w:rPr>
                <w:rFonts w:cstheme="minorHAnsi"/>
                <w:sz w:val="24"/>
                <w:szCs w:val="24"/>
              </w:rPr>
              <w:t>May 2019</w:t>
            </w:r>
          </w:p>
        </w:tc>
      </w:tr>
      <w:tr w:rsidR="00FD70EF" w:rsidRPr="008274D7" w14:paraId="0D8A355D" w14:textId="77777777" w:rsidTr="5DA40D35">
        <w:tc>
          <w:tcPr>
            <w:tcW w:w="1980" w:type="dxa"/>
          </w:tcPr>
          <w:p w14:paraId="422AE606" w14:textId="231154FC" w:rsidR="00FD70EF" w:rsidRPr="008274D7" w:rsidRDefault="005C4208" w:rsidP="5DA40D35">
            <w:pPr>
              <w:jc w:val="both"/>
            </w:pPr>
            <w:r>
              <w:t xml:space="preserve">3. </w:t>
            </w:r>
            <w:r w:rsidR="008274D7" w:rsidRPr="5DA40D35">
              <w:t>October 2018</w:t>
            </w:r>
          </w:p>
        </w:tc>
        <w:tc>
          <w:tcPr>
            <w:tcW w:w="2389" w:type="dxa"/>
          </w:tcPr>
          <w:p w14:paraId="7A2DD640" w14:textId="40DD0918" w:rsidR="00FD70EF" w:rsidRPr="008274D7" w:rsidRDefault="008274D7" w:rsidP="00A1511A">
            <w:pPr>
              <w:jc w:val="both"/>
              <w:rPr>
                <w:rFonts w:cstheme="minorHAnsi"/>
              </w:rPr>
            </w:pPr>
            <w:r w:rsidRPr="008274D7">
              <w:rPr>
                <w:rFonts w:cstheme="minorHAnsi"/>
              </w:rPr>
              <w:t>New branding</w:t>
            </w:r>
          </w:p>
        </w:tc>
        <w:tc>
          <w:tcPr>
            <w:tcW w:w="2435" w:type="dxa"/>
          </w:tcPr>
          <w:p w14:paraId="02C744BB" w14:textId="549D188B" w:rsidR="00FD70EF" w:rsidRPr="008274D7" w:rsidRDefault="008274D7" w:rsidP="00A1511A">
            <w:pPr>
              <w:jc w:val="both"/>
              <w:rPr>
                <w:rFonts w:cstheme="minorHAnsi"/>
                <w:sz w:val="24"/>
                <w:szCs w:val="24"/>
              </w:rPr>
            </w:pPr>
            <w:r w:rsidRPr="008274D7">
              <w:rPr>
                <w:rFonts w:cstheme="minorHAnsi"/>
                <w:sz w:val="24"/>
                <w:szCs w:val="24"/>
              </w:rPr>
              <w:t>BDOM</w:t>
            </w:r>
          </w:p>
        </w:tc>
        <w:tc>
          <w:tcPr>
            <w:tcW w:w="2206" w:type="dxa"/>
          </w:tcPr>
          <w:p w14:paraId="31A47787" w14:textId="3A51E97C" w:rsidR="00FD70EF" w:rsidRPr="008274D7" w:rsidRDefault="008274D7" w:rsidP="00A1511A">
            <w:pPr>
              <w:jc w:val="both"/>
              <w:rPr>
                <w:rFonts w:cstheme="minorHAnsi"/>
                <w:sz w:val="24"/>
                <w:szCs w:val="24"/>
              </w:rPr>
            </w:pPr>
            <w:r w:rsidRPr="008274D7">
              <w:rPr>
                <w:rFonts w:cstheme="minorHAnsi"/>
                <w:sz w:val="24"/>
                <w:szCs w:val="24"/>
              </w:rPr>
              <w:t>October 2019</w:t>
            </w:r>
          </w:p>
        </w:tc>
      </w:tr>
      <w:tr w:rsidR="00FD70EF" w:rsidRPr="005072F7" w14:paraId="3BBDD1D5" w14:textId="77777777" w:rsidTr="5DA40D35">
        <w:trPr>
          <w:trHeight w:val="311"/>
        </w:trPr>
        <w:tc>
          <w:tcPr>
            <w:tcW w:w="1980" w:type="dxa"/>
          </w:tcPr>
          <w:p w14:paraId="0A2DE790" w14:textId="13986796" w:rsidR="00FD70EF" w:rsidRPr="005072F7" w:rsidRDefault="005C4208" w:rsidP="5DA40D35">
            <w:pPr>
              <w:jc w:val="both"/>
            </w:pPr>
            <w:r>
              <w:t xml:space="preserve">4. </w:t>
            </w:r>
            <w:r w:rsidR="5DA40D35" w:rsidRPr="5DA40D35">
              <w:t>March 2022</w:t>
            </w:r>
          </w:p>
        </w:tc>
        <w:tc>
          <w:tcPr>
            <w:tcW w:w="2389" w:type="dxa"/>
          </w:tcPr>
          <w:p w14:paraId="3D25248A" w14:textId="53CEC7E3" w:rsidR="00FD70EF" w:rsidRPr="005072F7" w:rsidRDefault="005072F7" w:rsidP="5DA40D35">
            <w:pPr>
              <w:jc w:val="both"/>
            </w:pPr>
            <w:r w:rsidRPr="5DA40D35">
              <w:t>Review by Education Operational Lead</w:t>
            </w:r>
          </w:p>
        </w:tc>
        <w:tc>
          <w:tcPr>
            <w:tcW w:w="2435" w:type="dxa"/>
          </w:tcPr>
          <w:p w14:paraId="1E192A53" w14:textId="305352C7" w:rsidR="00FD70EF" w:rsidRPr="005072F7" w:rsidRDefault="005072F7" w:rsidP="00A1511A">
            <w:pPr>
              <w:jc w:val="both"/>
              <w:rPr>
                <w:rFonts w:cstheme="minorHAnsi"/>
                <w:bCs/>
                <w:sz w:val="24"/>
                <w:szCs w:val="24"/>
              </w:rPr>
            </w:pPr>
            <w:r w:rsidRPr="005072F7">
              <w:rPr>
                <w:rFonts w:cstheme="minorHAnsi"/>
                <w:bCs/>
                <w:sz w:val="24"/>
                <w:szCs w:val="24"/>
              </w:rPr>
              <w:t>BDOM</w:t>
            </w:r>
          </w:p>
        </w:tc>
        <w:tc>
          <w:tcPr>
            <w:tcW w:w="2206" w:type="dxa"/>
          </w:tcPr>
          <w:p w14:paraId="46796FAB" w14:textId="09B3C366" w:rsidR="00FD70EF" w:rsidRPr="005072F7" w:rsidRDefault="5DA40D35" w:rsidP="5DA40D35">
            <w:pPr>
              <w:jc w:val="both"/>
              <w:rPr>
                <w:sz w:val="24"/>
                <w:szCs w:val="24"/>
              </w:rPr>
            </w:pPr>
            <w:r w:rsidRPr="5DA40D35">
              <w:rPr>
                <w:sz w:val="24"/>
                <w:szCs w:val="24"/>
              </w:rPr>
              <w:t>January 2023</w:t>
            </w:r>
          </w:p>
        </w:tc>
      </w:tr>
      <w:tr w:rsidR="00FD70EF" w:rsidRPr="005C4208" w14:paraId="1C5C0C43" w14:textId="77777777" w:rsidTr="5DA40D35">
        <w:tc>
          <w:tcPr>
            <w:tcW w:w="1980" w:type="dxa"/>
          </w:tcPr>
          <w:p w14:paraId="7C27A2A1" w14:textId="163C2CE4" w:rsidR="00FD70EF" w:rsidRPr="005C4208" w:rsidRDefault="005C4208" w:rsidP="00A1511A">
            <w:pPr>
              <w:jc w:val="both"/>
              <w:rPr>
                <w:rFonts w:cstheme="minorHAnsi"/>
                <w:bCs/>
              </w:rPr>
            </w:pPr>
            <w:r w:rsidRPr="005C4208">
              <w:rPr>
                <w:rFonts w:cstheme="minorHAnsi"/>
                <w:bCs/>
              </w:rPr>
              <w:t xml:space="preserve">5. </w:t>
            </w:r>
            <w:r w:rsidR="004631E8" w:rsidRPr="005C4208">
              <w:rPr>
                <w:rFonts w:cstheme="minorHAnsi"/>
                <w:bCs/>
              </w:rPr>
              <w:t>July 2022</w:t>
            </w:r>
          </w:p>
        </w:tc>
        <w:tc>
          <w:tcPr>
            <w:tcW w:w="2389" w:type="dxa"/>
          </w:tcPr>
          <w:p w14:paraId="387B2466" w14:textId="1351EF1E" w:rsidR="00FD70EF" w:rsidRPr="005C4208" w:rsidRDefault="004631E8" w:rsidP="00A1511A">
            <w:pPr>
              <w:jc w:val="both"/>
              <w:rPr>
                <w:rFonts w:cstheme="minorHAnsi"/>
                <w:bCs/>
              </w:rPr>
            </w:pPr>
            <w:r w:rsidRPr="005C4208">
              <w:rPr>
                <w:rFonts w:cstheme="minorHAnsi"/>
                <w:bCs/>
              </w:rPr>
              <w:t>Review</w:t>
            </w:r>
          </w:p>
        </w:tc>
        <w:tc>
          <w:tcPr>
            <w:tcW w:w="2435" w:type="dxa"/>
          </w:tcPr>
          <w:p w14:paraId="1796FAEB" w14:textId="51FCBCA2" w:rsidR="00FD70EF" w:rsidRPr="005C4208" w:rsidRDefault="004631E8" w:rsidP="00A1511A">
            <w:pPr>
              <w:jc w:val="both"/>
              <w:rPr>
                <w:rFonts w:cstheme="minorHAnsi"/>
                <w:bCs/>
              </w:rPr>
            </w:pPr>
            <w:r w:rsidRPr="005C4208">
              <w:rPr>
                <w:rFonts w:cstheme="minorHAnsi"/>
                <w:bCs/>
              </w:rPr>
              <w:t>BDOM</w:t>
            </w:r>
          </w:p>
        </w:tc>
        <w:tc>
          <w:tcPr>
            <w:tcW w:w="2206" w:type="dxa"/>
          </w:tcPr>
          <w:p w14:paraId="1624C9BD" w14:textId="3FCA4B79" w:rsidR="00FD70EF" w:rsidRPr="005C4208" w:rsidRDefault="004631E8" w:rsidP="00A1511A">
            <w:pPr>
              <w:jc w:val="both"/>
              <w:rPr>
                <w:rFonts w:cstheme="minorHAnsi"/>
                <w:bCs/>
              </w:rPr>
            </w:pPr>
            <w:r w:rsidRPr="005C4208">
              <w:rPr>
                <w:rFonts w:cstheme="minorHAnsi"/>
                <w:bCs/>
              </w:rPr>
              <w:t>July 2025</w:t>
            </w:r>
          </w:p>
        </w:tc>
      </w:tr>
      <w:tr w:rsidR="005C4208" w:rsidRPr="005C4208" w14:paraId="1C818179" w14:textId="77777777" w:rsidTr="5DA40D35">
        <w:tc>
          <w:tcPr>
            <w:tcW w:w="1980" w:type="dxa"/>
          </w:tcPr>
          <w:p w14:paraId="61D6035C" w14:textId="51C9D2A9" w:rsidR="005C4208" w:rsidRPr="005C4208" w:rsidRDefault="005C4208" w:rsidP="00A1511A">
            <w:pPr>
              <w:jc w:val="both"/>
              <w:rPr>
                <w:rFonts w:cstheme="minorHAnsi"/>
                <w:bCs/>
              </w:rPr>
            </w:pPr>
            <w:r w:rsidRPr="005C4208">
              <w:rPr>
                <w:rFonts w:cstheme="minorHAnsi"/>
                <w:bCs/>
              </w:rPr>
              <w:t>6. July 2025</w:t>
            </w:r>
          </w:p>
        </w:tc>
        <w:tc>
          <w:tcPr>
            <w:tcW w:w="2389" w:type="dxa"/>
          </w:tcPr>
          <w:p w14:paraId="6A4BD100" w14:textId="278F8E8B" w:rsidR="005C4208" w:rsidRPr="005C4208" w:rsidRDefault="005C4208" w:rsidP="00A1511A">
            <w:pPr>
              <w:jc w:val="both"/>
              <w:rPr>
                <w:rFonts w:cstheme="minorHAnsi"/>
                <w:bCs/>
              </w:rPr>
            </w:pPr>
            <w:r w:rsidRPr="005C4208">
              <w:rPr>
                <w:rFonts w:cstheme="minorHAnsi"/>
                <w:bCs/>
              </w:rPr>
              <w:t>Review</w:t>
            </w:r>
          </w:p>
        </w:tc>
        <w:tc>
          <w:tcPr>
            <w:tcW w:w="2435" w:type="dxa"/>
          </w:tcPr>
          <w:p w14:paraId="799DD6CC" w14:textId="3F4FEAB4" w:rsidR="005C4208" w:rsidRPr="005C4208" w:rsidRDefault="005C4208" w:rsidP="00A1511A">
            <w:pPr>
              <w:jc w:val="both"/>
              <w:rPr>
                <w:rFonts w:cstheme="minorHAnsi"/>
                <w:bCs/>
              </w:rPr>
            </w:pPr>
            <w:r w:rsidRPr="005C4208">
              <w:rPr>
                <w:rFonts w:cstheme="minorHAnsi"/>
                <w:bCs/>
              </w:rPr>
              <w:t>BDOM</w:t>
            </w:r>
          </w:p>
        </w:tc>
        <w:tc>
          <w:tcPr>
            <w:tcW w:w="2206" w:type="dxa"/>
          </w:tcPr>
          <w:p w14:paraId="37463C3B" w14:textId="481C6619" w:rsidR="005C4208" w:rsidRPr="005C4208" w:rsidRDefault="005C4208" w:rsidP="00A1511A">
            <w:pPr>
              <w:jc w:val="both"/>
              <w:rPr>
                <w:rFonts w:cstheme="minorHAnsi"/>
                <w:bCs/>
              </w:rPr>
            </w:pPr>
            <w:r w:rsidRPr="005C4208">
              <w:rPr>
                <w:rFonts w:cstheme="minorHAnsi"/>
                <w:bCs/>
              </w:rPr>
              <w:t>July 2028</w:t>
            </w:r>
          </w:p>
        </w:tc>
      </w:tr>
    </w:tbl>
    <w:p w14:paraId="124F2D73" w14:textId="77777777" w:rsidR="00DB4C93" w:rsidRDefault="00DB4C93" w:rsidP="00A1511A">
      <w:pPr>
        <w:jc w:val="both"/>
      </w:pPr>
    </w:p>
    <w:p w14:paraId="028F56B8" w14:textId="3CE3B97D" w:rsidR="00DB4C93" w:rsidRDefault="00DB4C93" w:rsidP="00A1511A">
      <w:pPr>
        <w:jc w:val="both"/>
      </w:pPr>
    </w:p>
    <w:p w14:paraId="046A6C0C" w14:textId="57E602BC" w:rsidR="00192F65" w:rsidRPr="005C4208" w:rsidRDefault="00192F65" w:rsidP="00A1511A">
      <w:pPr>
        <w:jc w:val="both"/>
        <w:rPr>
          <w:b/>
        </w:rPr>
      </w:pPr>
      <w:r w:rsidRPr="005C4208">
        <w:rPr>
          <w:b/>
        </w:rPr>
        <w:t>Data Protection Office</w:t>
      </w:r>
      <w:r w:rsidR="005072F7" w:rsidRPr="005C4208">
        <w:rPr>
          <w:b/>
        </w:rPr>
        <w:t>r</w:t>
      </w:r>
      <w:r w:rsidRPr="005C4208">
        <w:rPr>
          <w:b/>
        </w:rPr>
        <w:t xml:space="preserve"> (DPO): </w:t>
      </w:r>
    </w:p>
    <w:p w14:paraId="074FBE7D" w14:textId="35DE26A6" w:rsidR="006D0C9C" w:rsidRPr="005C4208" w:rsidRDefault="005072F7" w:rsidP="00A1511A">
      <w:pPr>
        <w:jc w:val="both"/>
      </w:pPr>
      <w:r w:rsidRPr="005C4208">
        <w:t>Chantal Enders</w:t>
      </w:r>
      <w:r w:rsidR="00192F65" w:rsidRPr="005C4208">
        <w:t>, Business Development and Operations Manager</w:t>
      </w:r>
    </w:p>
    <w:p w14:paraId="005CA84B" w14:textId="746960C7" w:rsidR="006D0C9C" w:rsidRPr="005C4208" w:rsidRDefault="006D0C9C" w:rsidP="00A1511A">
      <w:pPr>
        <w:jc w:val="both"/>
      </w:pPr>
    </w:p>
    <w:p w14:paraId="09B297D3" w14:textId="77777777" w:rsidR="00506F0F" w:rsidRPr="005C4208" w:rsidRDefault="00506F0F" w:rsidP="00A1511A">
      <w:pPr>
        <w:jc w:val="both"/>
      </w:pPr>
    </w:p>
    <w:p w14:paraId="4FFE7E53" w14:textId="56D5E4BE" w:rsidR="00DB4C93" w:rsidRPr="005C4208" w:rsidRDefault="00DB4C93" w:rsidP="00A1511A">
      <w:pPr>
        <w:pStyle w:val="ListParagraph"/>
        <w:numPr>
          <w:ilvl w:val="0"/>
          <w:numId w:val="3"/>
        </w:numPr>
        <w:jc w:val="both"/>
        <w:rPr>
          <w:b/>
        </w:rPr>
      </w:pPr>
      <w:r w:rsidRPr="005C4208">
        <w:rPr>
          <w:b/>
        </w:rPr>
        <w:t>Introduction</w:t>
      </w:r>
    </w:p>
    <w:p w14:paraId="714119CE" w14:textId="77777777" w:rsidR="00DB4C93" w:rsidRDefault="00DB4C93" w:rsidP="00A1511A">
      <w:pPr>
        <w:jc w:val="both"/>
      </w:pPr>
    </w:p>
    <w:p w14:paraId="6661DA64" w14:textId="77777777" w:rsidR="005C4208" w:rsidRDefault="005C4208" w:rsidP="005C4208">
      <w:pPr>
        <w:jc w:val="both"/>
      </w:pPr>
      <w:r w:rsidRPr="005C4208">
        <w:t>The National Centre for Integrative Medicine (NCIM) collects, holds, and processes personal data about patients, service users, learners, staff, contractors, and volunteers to support its operational and legal obligations.</w:t>
      </w:r>
    </w:p>
    <w:p w14:paraId="763396F6" w14:textId="77777777" w:rsidR="005C4208" w:rsidRPr="005C4208" w:rsidRDefault="005C4208" w:rsidP="005C4208">
      <w:pPr>
        <w:jc w:val="both"/>
      </w:pPr>
    </w:p>
    <w:p w14:paraId="5304102F" w14:textId="77777777" w:rsidR="005C4208" w:rsidRDefault="005C4208" w:rsidP="005C4208">
      <w:pPr>
        <w:jc w:val="both"/>
      </w:pPr>
      <w:r w:rsidRPr="005C4208">
        <w:t xml:space="preserve">NCIM is committed to safeguarding this information and processing it fairly, lawfully, and transparently, in line with the </w:t>
      </w:r>
      <w:r w:rsidRPr="005C4208">
        <w:rPr>
          <w:i/>
          <w:iCs/>
        </w:rPr>
        <w:t>UK General Data Protection Regulation (UK GDPR)</w:t>
      </w:r>
      <w:r w:rsidRPr="005C4208">
        <w:t xml:space="preserve"> and the </w:t>
      </w:r>
      <w:r w:rsidRPr="005C4208">
        <w:rPr>
          <w:i/>
          <w:iCs/>
        </w:rPr>
        <w:t>Data Protection Act 2018</w:t>
      </w:r>
      <w:r w:rsidRPr="005C4208">
        <w:t>.</w:t>
      </w:r>
    </w:p>
    <w:p w14:paraId="2E6CE2E5" w14:textId="77777777" w:rsidR="005C4208" w:rsidRPr="005C4208" w:rsidRDefault="005C4208" w:rsidP="005C4208">
      <w:pPr>
        <w:jc w:val="both"/>
      </w:pPr>
    </w:p>
    <w:p w14:paraId="5DEDBD74" w14:textId="689D383A" w:rsidR="005C4208" w:rsidRPr="005C4208" w:rsidRDefault="005C4208" w:rsidP="005C4208">
      <w:pPr>
        <w:jc w:val="both"/>
      </w:pPr>
      <w:r w:rsidRPr="005C4208">
        <w:t xml:space="preserve">This policy provides a framework to ensure a consistent approach to data protection, compliance, and best practice across NCIM. It applies to all individuals working with or contributing to NCIM, including employees, contractors, associate therapists, volunteers, </w:t>
      </w:r>
      <w:r>
        <w:t>learners and students on placement</w:t>
      </w:r>
      <w:r w:rsidRPr="005C4208">
        <w:t>.</w:t>
      </w:r>
    </w:p>
    <w:p w14:paraId="6E044B6F" w14:textId="77777777" w:rsidR="005C4208" w:rsidRPr="005C4208" w:rsidRDefault="005C4208" w:rsidP="005C4208">
      <w:pPr>
        <w:jc w:val="both"/>
      </w:pPr>
    </w:p>
    <w:p w14:paraId="0489F7F1" w14:textId="77777777" w:rsidR="005C4208" w:rsidRPr="005C4208" w:rsidRDefault="005C4208" w:rsidP="005C4208">
      <w:pPr>
        <w:jc w:val="both"/>
      </w:pPr>
      <w:r w:rsidRPr="005C4208">
        <w:t>All staff and associates are expected to follow this policy to protect the privacy and rights of those we work with. Breaches involving the unwarranted disclosure of information may result in disciplinary or contractual action.</w:t>
      </w:r>
    </w:p>
    <w:p w14:paraId="57C0E27D" w14:textId="77777777" w:rsidR="005C4208" w:rsidRPr="005C4208" w:rsidRDefault="005C4208" w:rsidP="005C4208">
      <w:pPr>
        <w:jc w:val="both"/>
      </w:pPr>
    </w:p>
    <w:p w14:paraId="3BF98223" w14:textId="77777777" w:rsidR="005C4208" w:rsidRDefault="005C4208" w:rsidP="005C4208">
      <w:pPr>
        <w:jc w:val="both"/>
      </w:pPr>
      <w:r w:rsidRPr="005C4208">
        <w:t xml:space="preserve">This Data Protection Policy also incorporates NCIM’s </w:t>
      </w:r>
      <w:r w:rsidRPr="005C4208">
        <w:rPr>
          <w:b/>
          <w:bCs/>
        </w:rPr>
        <w:t>Privacy Policy</w:t>
      </w:r>
      <w:r w:rsidRPr="005C4208">
        <w:t xml:space="preserve"> and </w:t>
      </w:r>
      <w:r w:rsidRPr="005C4208">
        <w:rPr>
          <w:b/>
          <w:bCs/>
        </w:rPr>
        <w:t>Data Breach Policy</w:t>
      </w:r>
      <w:r w:rsidRPr="005C4208">
        <w:t xml:space="preserve"> (see appendices). It aligns with statutory and legal frameworks, including:</w:t>
      </w:r>
    </w:p>
    <w:p w14:paraId="11D0923A" w14:textId="77777777" w:rsidR="005C4208" w:rsidRDefault="005C4208" w:rsidP="005C4208">
      <w:pPr>
        <w:jc w:val="both"/>
      </w:pPr>
    </w:p>
    <w:p w14:paraId="0EC5387A" w14:textId="77777777" w:rsidR="00716143" w:rsidRPr="005C4208" w:rsidRDefault="00716143" w:rsidP="005C4208">
      <w:pPr>
        <w:jc w:val="both"/>
      </w:pPr>
    </w:p>
    <w:p w14:paraId="6E024B49" w14:textId="77777777" w:rsidR="005C4208" w:rsidRPr="005C4208" w:rsidRDefault="005C4208" w:rsidP="005C4208">
      <w:pPr>
        <w:numPr>
          <w:ilvl w:val="0"/>
          <w:numId w:val="35"/>
        </w:numPr>
        <w:jc w:val="both"/>
      </w:pPr>
      <w:r w:rsidRPr="005C4208">
        <w:t>UK General Data Protection Regulation (UK GDPR) and Data Protection Act 2018</w:t>
      </w:r>
    </w:p>
    <w:p w14:paraId="690F0FCD" w14:textId="77777777" w:rsidR="005C4208" w:rsidRPr="005C4208" w:rsidRDefault="005C4208" w:rsidP="005C4208">
      <w:pPr>
        <w:numPr>
          <w:ilvl w:val="0"/>
          <w:numId w:val="35"/>
        </w:numPr>
        <w:jc w:val="both"/>
      </w:pPr>
      <w:r w:rsidRPr="005C4208">
        <w:t>Freedom of Information Act 2000 (FOIA)</w:t>
      </w:r>
    </w:p>
    <w:p w14:paraId="01DE150D" w14:textId="77777777" w:rsidR="005C4208" w:rsidRPr="005C4208" w:rsidRDefault="005C4208" w:rsidP="005C4208">
      <w:pPr>
        <w:numPr>
          <w:ilvl w:val="0"/>
          <w:numId w:val="35"/>
        </w:numPr>
        <w:jc w:val="both"/>
      </w:pPr>
      <w:r w:rsidRPr="005C4208">
        <w:t>Human Rights Act 1998</w:t>
      </w:r>
    </w:p>
    <w:p w14:paraId="3FDA4494" w14:textId="77777777" w:rsidR="005C4208" w:rsidRPr="005C4208" w:rsidRDefault="005C4208" w:rsidP="005C4208">
      <w:pPr>
        <w:numPr>
          <w:ilvl w:val="0"/>
          <w:numId w:val="35"/>
        </w:numPr>
        <w:jc w:val="both"/>
      </w:pPr>
      <w:r w:rsidRPr="005C4208">
        <w:t>Common law duty of confidentiality</w:t>
      </w:r>
    </w:p>
    <w:p w14:paraId="78C8753B" w14:textId="031292E6" w:rsidR="003919A2" w:rsidRDefault="005C4208" w:rsidP="00A1511A">
      <w:pPr>
        <w:numPr>
          <w:ilvl w:val="0"/>
          <w:numId w:val="35"/>
        </w:numPr>
        <w:jc w:val="both"/>
      </w:pPr>
      <w:r w:rsidRPr="005C4208">
        <w:t>Other relevant legislation</w:t>
      </w:r>
    </w:p>
    <w:p w14:paraId="76293B49" w14:textId="77777777" w:rsidR="00506F0F" w:rsidRDefault="00506F0F" w:rsidP="00A1511A">
      <w:pPr>
        <w:jc w:val="both"/>
      </w:pPr>
    </w:p>
    <w:p w14:paraId="370CA4AE" w14:textId="77777777" w:rsidR="005C4208" w:rsidRDefault="005C4208" w:rsidP="00A1511A">
      <w:pPr>
        <w:jc w:val="both"/>
      </w:pPr>
    </w:p>
    <w:p w14:paraId="3D465437" w14:textId="45451C5D" w:rsidR="003919A2" w:rsidRPr="005C4208" w:rsidRDefault="00F173A7" w:rsidP="00A1511A">
      <w:pPr>
        <w:pStyle w:val="ListParagraph"/>
        <w:numPr>
          <w:ilvl w:val="0"/>
          <w:numId w:val="3"/>
        </w:numPr>
        <w:jc w:val="both"/>
        <w:rPr>
          <w:b/>
        </w:rPr>
      </w:pPr>
      <w:r w:rsidRPr="005C4208">
        <w:rPr>
          <w:b/>
        </w:rPr>
        <w:t>Scope</w:t>
      </w:r>
    </w:p>
    <w:p w14:paraId="169C8165" w14:textId="77777777" w:rsidR="00F173A7" w:rsidRDefault="00F173A7" w:rsidP="00A1511A">
      <w:pPr>
        <w:jc w:val="both"/>
      </w:pPr>
    </w:p>
    <w:p w14:paraId="091903F7" w14:textId="77777777" w:rsidR="005C4208" w:rsidRDefault="005C4208" w:rsidP="005C4208">
      <w:pPr>
        <w:jc w:val="both"/>
      </w:pPr>
      <w:r w:rsidRPr="005C4208">
        <w:t>This policy applies to all personal data held by NCIM, in any format (electronic, paper, or cloud-based), and in all locations where NCIM operates, including Ham Green House, remote work settings, community sites, and during NCIM-hosted events.</w:t>
      </w:r>
    </w:p>
    <w:p w14:paraId="3B74CB13" w14:textId="77777777" w:rsidR="005C4208" w:rsidRPr="005C4208" w:rsidRDefault="005C4208" w:rsidP="005C4208">
      <w:pPr>
        <w:jc w:val="both"/>
      </w:pPr>
    </w:p>
    <w:p w14:paraId="1FB9D58D" w14:textId="77777777" w:rsidR="005C4208" w:rsidRDefault="005C4208" w:rsidP="005C4208">
      <w:pPr>
        <w:jc w:val="both"/>
      </w:pPr>
      <w:r w:rsidRPr="005C4208">
        <w:t>The types of personal data covered include, but are not limited to:</w:t>
      </w:r>
    </w:p>
    <w:p w14:paraId="1F20D720" w14:textId="77777777" w:rsidR="005C4208" w:rsidRPr="005C4208" w:rsidRDefault="005C4208" w:rsidP="005C4208">
      <w:pPr>
        <w:jc w:val="both"/>
      </w:pPr>
    </w:p>
    <w:p w14:paraId="37424C41" w14:textId="77777777" w:rsidR="005C4208" w:rsidRPr="005C4208" w:rsidRDefault="005C4208" w:rsidP="005C4208">
      <w:pPr>
        <w:numPr>
          <w:ilvl w:val="0"/>
          <w:numId w:val="36"/>
        </w:numPr>
        <w:jc w:val="both"/>
      </w:pPr>
      <w:r w:rsidRPr="005C4208">
        <w:rPr>
          <w:b/>
          <w:bCs/>
        </w:rPr>
        <w:t>Health records</w:t>
      </w:r>
      <w:r w:rsidRPr="005C4208">
        <w:t xml:space="preserve"> of patients, service users, and learners</w:t>
      </w:r>
    </w:p>
    <w:p w14:paraId="05741EC7" w14:textId="77777777" w:rsidR="005C4208" w:rsidRPr="005C4208" w:rsidRDefault="005C4208" w:rsidP="005C4208">
      <w:pPr>
        <w:numPr>
          <w:ilvl w:val="0"/>
          <w:numId w:val="36"/>
        </w:numPr>
        <w:jc w:val="both"/>
      </w:pPr>
      <w:r w:rsidRPr="005C4208">
        <w:rPr>
          <w:b/>
          <w:bCs/>
        </w:rPr>
        <w:t>Learner records</w:t>
      </w:r>
      <w:r w:rsidRPr="005C4208">
        <w:t xml:space="preserve"> for education and training programmes</w:t>
      </w:r>
    </w:p>
    <w:p w14:paraId="52CD5E81" w14:textId="77777777" w:rsidR="005C4208" w:rsidRPr="005C4208" w:rsidRDefault="005C4208" w:rsidP="005C4208">
      <w:pPr>
        <w:numPr>
          <w:ilvl w:val="0"/>
          <w:numId w:val="36"/>
        </w:numPr>
        <w:jc w:val="both"/>
      </w:pPr>
      <w:r w:rsidRPr="005C4208">
        <w:rPr>
          <w:b/>
          <w:bCs/>
        </w:rPr>
        <w:t>Staff records</w:t>
      </w:r>
      <w:r w:rsidRPr="005C4208">
        <w:t>, including employees, contractors, and volunteers</w:t>
      </w:r>
    </w:p>
    <w:p w14:paraId="2BAF6D21" w14:textId="77777777" w:rsidR="005C4208" w:rsidRPr="005C4208" w:rsidRDefault="005C4208" w:rsidP="005C4208">
      <w:pPr>
        <w:numPr>
          <w:ilvl w:val="0"/>
          <w:numId w:val="36"/>
        </w:numPr>
        <w:jc w:val="both"/>
      </w:pPr>
      <w:r w:rsidRPr="005C4208">
        <w:rPr>
          <w:b/>
          <w:bCs/>
        </w:rPr>
        <w:t xml:space="preserve">NCIM membership </w:t>
      </w:r>
      <w:r w:rsidRPr="005C4208">
        <w:t>records</w:t>
      </w:r>
    </w:p>
    <w:p w14:paraId="03FA64E8" w14:textId="6CD31E44" w:rsidR="005C4208" w:rsidRPr="005C4208" w:rsidRDefault="005C4208" w:rsidP="005C4208">
      <w:pPr>
        <w:numPr>
          <w:ilvl w:val="0"/>
          <w:numId w:val="36"/>
        </w:numPr>
        <w:jc w:val="both"/>
      </w:pPr>
      <w:r w:rsidRPr="005C4208">
        <w:rPr>
          <w:b/>
          <w:bCs/>
        </w:rPr>
        <w:t>Marketing and communications records</w:t>
      </w:r>
      <w:r w:rsidRPr="005C4208">
        <w:t>, including individuals who have signed up for NCIM’s newsletter</w:t>
      </w:r>
      <w:r w:rsidRPr="005C4208">
        <w:rPr>
          <w:i/>
          <w:iCs/>
        </w:rPr>
        <w:t xml:space="preserve"> </w:t>
      </w:r>
      <w:r>
        <w:rPr>
          <w:i/>
          <w:iCs/>
        </w:rPr>
        <w:t>(</w:t>
      </w:r>
      <w:r w:rsidRPr="005C4208">
        <w:rPr>
          <w:i/>
          <w:iCs/>
        </w:rPr>
        <w:t>Integrative Medicine Matters</w:t>
      </w:r>
      <w:r>
        <w:rPr>
          <w:i/>
          <w:iCs/>
        </w:rPr>
        <w:t>)</w:t>
      </w:r>
    </w:p>
    <w:p w14:paraId="2250C30A" w14:textId="77777777" w:rsidR="005C4208" w:rsidRPr="005C4208" w:rsidRDefault="005C4208" w:rsidP="005C4208">
      <w:pPr>
        <w:ind w:left="720"/>
        <w:jc w:val="both"/>
      </w:pPr>
    </w:p>
    <w:p w14:paraId="37FDCA8F" w14:textId="77777777" w:rsidR="005C4208" w:rsidRPr="005C4208" w:rsidRDefault="005C4208" w:rsidP="005C4208">
      <w:pPr>
        <w:jc w:val="both"/>
      </w:pPr>
      <w:r w:rsidRPr="005C4208">
        <w:t>This scope also applies to any data processed using third-party systems, digital platforms, or AI tools, ensuring all personal information is protected in accordance with UK GDPR and the Data Protection Act 2018.</w:t>
      </w:r>
    </w:p>
    <w:p w14:paraId="361831B1" w14:textId="26D44486" w:rsidR="005300B6" w:rsidRDefault="005300B6" w:rsidP="00A1511A">
      <w:pPr>
        <w:jc w:val="both"/>
      </w:pPr>
    </w:p>
    <w:p w14:paraId="38559CD3" w14:textId="77777777" w:rsidR="00506F0F" w:rsidRDefault="00506F0F" w:rsidP="00A1511A">
      <w:pPr>
        <w:jc w:val="both"/>
      </w:pPr>
    </w:p>
    <w:p w14:paraId="74D6C2B3" w14:textId="087C43DB" w:rsidR="00F173A7" w:rsidRPr="00EC2A94" w:rsidRDefault="00F173A7" w:rsidP="00A1511A">
      <w:pPr>
        <w:pStyle w:val="ListParagraph"/>
        <w:numPr>
          <w:ilvl w:val="0"/>
          <w:numId w:val="3"/>
        </w:numPr>
        <w:jc w:val="both"/>
        <w:rPr>
          <w:b/>
        </w:rPr>
      </w:pPr>
      <w:r w:rsidRPr="00EC2A94">
        <w:rPr>
          <w:b/>
        </w:rPr>
        <w:t>Definitions</w:t>
      </w:r>
    </w:p>
    <w:p w14:paraId="6DF84762" w14:textId="77777777" w:rsidR="00F173A7" w:rsidRDefault="00F173A7" w:rsidP="00A1511A">
      <w:pPr>
        <w:jc w:val="both"/>
      </w:pPr>
    </w:p>
    <w:p w14:paraId="71D4FA64" w14:textId="77777777" w:rsidR="00EC2A94" w:rsidRDefault="00EC2A94" w:rsidP="00EC2A94">
      <w:r w:rsidRPr="00EC2A94">
        <w:rPr>
          <w:b/>
          <w:bCs/>
        </w:rPr>
        <w:t>Personal Data</w:t>
      </w:r>
      <w:r w:rsidRPr="00EC2A94">
        <w:br/>
        <w:t>Personal data is any information relating to an identified or identifiable natural person (“data subject”). An identifiable natural person is one who can be identified, directly or indirectly, for example by reference to a name, identification number, location data, online identifier, or other factors specific to their physical, physiological, genetic, mental, economic, cultural, or social identity.</w:t>
      </w:r>
    </w:p>
    <w:p w14:paraId="252F76CF" w14:textId="77777777" w:rsidR="00EC2A94" w:rsidRPr="00EC2A94" w:rsidRDefault="00EC2A94" w:rsidP="00EC2A94"/>
    <w:p w14:paraId="1296BF79" w14:textId="77777777" w:rsidR="00EC2A94" w:rsidRDefault="00EC2A94" w:rsidP="00EC2A94">
      <w:r w:rsidRPr="00EC2A94">
        <w:rPr>
          <w:b/>
          <w:bCs/>
        </w:rPr>
        <w:t>Data Controller</w:t>
      </w:r>
      <w:r w:rsidRPr="00EC2A94">
        <w:br/>
        <w:t xml:space="preserve">A data controller is the person, organisation, or body that determines the purposes and means of processing personal data. </w:t>
      </w:r>
      <w:r w:rsidRPr="00EC2A94">
        <w:rPr>
          <w:i/>
          <w:iCs/>
        </w:rPr>
        <w:t>NCIM is the Data Controller for all personal data it collects and holds,</w:t>
      </w:r>
      <w:r w:rsidRPr="00EC2A94">
        <w:t xml:space="preserve"> and this policy sets out how NCIM complies with its responsibilities.</w:t>
      </w:r>
    </w:p>
    <w:p w14:paraId="4085FC51" w14:textId="77777777" w:rsidR="00EC2A94" w:rsidRPr="00EC2A94" w:rsidRDefault="00EC2A94" w:rsidP="00EC2A94"/>
    <w:p w14:paraId="3C3C4339" w14:textId="77777777" w:rsidR="00EC2A94" w:rsidRDefault="00EC2A94" w:rsidP="00EC2A94">
      <w:r w:rsidRPr="00EC2A94">
        <w:rPr>
          <w:b/>
          <w:bCs/>
        </w:rPr>
        <w:t>Data Processor</w:t>
      </w:r>
      <w:r w:rsidRPr="00EC2A94">
        <w:br/>
        <w:t xml:space="preserve">A data processor is a person, organisation, or body that processes personal data on behalf of a data controller. </w:t>
      </w:r>
      <w:r w:rsidRPr="00EC2A94">
        <w:rPr>
          <w:i/>
          <w:iCs/>
        </w:rPr>
        <w:t>Employees and others acting under NCIM’s direct authority are not considered external data processors</w:t>
      </w:r>
      <w:r w:rsidRPr="00EC2A94">
        <w:t xml:space="preserve"> but must still follow this policy and protect personal data appropriately.</w:t>
      </w:r>
    </w:p>
    <w:p w14:paraId="42595778" w14:textId="77777777" w:rsidR="00EC2A94" w:rsidRDefault="00EC2A94" w:rsidP="00EC2A94"/>
    <w:p w14:paraId="7E0772BC" w14:textId="77777777" w:rsidR="00EC2A94" w:rsidRPr="00EC2A94" w:rsidRDefault="00EC2A94" w:rsidP="00EC2A94"/>
    <w:p w14:paraId="17F86EBB" w14:textId="370F59C0" w:rsidR="00EC2A94" w:rsidRDefault="00EC2A94" w:rsidP="00EC2A94">
      <w:r w:rsidRPr="00EC2A94">
        <w:rPr>
          <w:b/>
          <w:bCs/>
        </w:rPr>
        <w:t>Information Asset</w:t>
      </w:r>
      <w:r w:rsidRPr="00EC2A94">
        <w:br/>
        <w:t>An information asset is a set of related information that is managed as a single unit so it can be understood, shared, protected, and used effectively. This includes the information itself (e.g., health records, learner files, staff records, membership data) and the systems or tools where it is stored (e.g., computers, cloud storage, software platforms, or paper files). Treating information as an asset ensures it is handled responsibly, kept secure, and supports NCIM’s operational, educational, and clinical work.</w:t>
      </w:r>
    </w:p>
    <w:p w14:paraId="1DEE92E9" w14:textId="77777777" w:rsidR="00EC2A94" w:rsidRPr="00EC2A94" w:rsidRDefault="00EC2A94" w:rsidP="00EC2A94"/>
    <w:p w14:paraId="1CCFC03B" w14:textId="67B8C8A8" w:rsidR="00EC2A94" w:rsidRDefault="00EC2A94" w:rsidP="00EC2A94">
      <w:r w:rsidRPr="00EC2A94">
        <w:rPr>
          <w:b/>
          <w:bCs/>
        </w:rPr>
        <w:t>Special Category Data</w:t>
      </w:r>
      <w:r w:rsidRPr="00EC2A94">
        <w:t xml:space="preserve"> </w:t>
      </w:r>
      <w:r w:rsidRPr="00EC2A94">
        <w:br/>
        <w:t xml:space="preserve">Some personal data is classified as Special Category Data under UK GDPR because it is more sensitive and requires additional protection. At NCIM, this includes information about health, racial or ethnic origin, religious or philosophical beliefs, and other sensitive personal details. Special Category Data is stored securely on closed systems such as </w:t>
      </w:r>
      <w:proofErr w:type="spellStart"/>
      <w:r w:rsidRPr="00EC2A94">
        <w:t>PracticePal</w:t>
      </w:r>
      <w:proofErr w:type="spellEnd"/>
      <w:r w:rsidRPr="00EC2A94">
        <w:t xml:space="preserve"> and SharePoint, with access limited to authorised staff only. NCIM ensures extra safeguards through restricted permissions, encryption where possible, regular backups, and staff training on confidentiality and safe handling. This data is only processed when there is a lawful basis under UK GDPR, and any breach of confidentiality may result in disciplinary action.</w:t>
      </w:r>
    </w:p>
    <w:p w14:paraId="33823173" w14:textId="77777777" w:rsidR="00EC2A94" w:rsidRPr="00EC2A94" w:rsidRDefault="00EC2A94" w:rsidP="00EC2A94"/>
    <w:p w14:paraId="581BDA9F" w14:textId="77777777" w:rsidR="00EC2A94" w:rsidRPr="00EC2A94" w:rsidRDefault="00EC2A94" w:rsidP="00EC2A94">
      <w:r w:rsidRPr="00EC2A94">
        <w:rPr>
          <w:b/>
          <w:bCs/>
        </w:rPr>
        <w:t>Other Terms</w:t>
      </w:r>
      <w:r w:rsidRPr="00EC2A94">
        <w:br/>
        <w:t xml:space="preserve">Any terms used in this policy that are defined in </w:t>
      </w:r>
      <w:r w:rsidRPr="00EC2A94">
        <w:rPr>
          <w:b/>
          <w:bCs/>
        </w:rPr>
        <w:t xml:space="preserve">UK </w:t>
      </w:r>
      <w:proofErr w:type="gramStart"/>
      <w:r w:rsidRPr="00EC2A94">
        <w:rPr>
          <w:b/>
          <w:bCs/>
        </w:rPr>
        <w:t>GDPR</w:t>
      </w:r>
      <w:proofErr w:type="gramEnd"/>
      <w:r w:rsidRPr="00EC2A94">
        <w:t xml:space="preserve"> or the </w:t>
      </w:r>
      <w:r w:rsidRPr="00EC2A94">
        <w:rPr>
          <w:b/>
          <w:bCs/>
        </w:rPr>
        <w:t>Data Protection Act 2018</w:t>
      </w:r>
      <w:r w:rsidRPr="00EC2A94">
        <w:t xml:space="preserve"> have the same meaning as in the law. This includes terms such as </w:t>
      </w:r>
      <w:r w:rsidRPr="00EC2A94">
        <w:rPr>
          <w:i/>
          <w:iCs/>
        </w:rPr>
        <w:t>processing</w:t>
      </w:r>
      <w:r w:rsidRPr="00EC2A94">
        <w:t xml:space="preserve">, </w:t>
      </w:r>
      <w:r w:rsidRPr="00EC2A94">
        <w:rPr>
          <w:i/>
          <w:iCs/>
        </w:rPr>
        <w:t>consent</w:t>
      </w:r>
      <w:r w:rsidRPr="00EC2A94">
        <w:t xml:space="preserve">, </w:t>
      </w:r>
      <w:r w:rsidRPr="00EC2A94">
        <w:rPr>
          <w:i/>
          <w:iCs/>
        </w:rPr>
        <w:t>data subject</w:t>
      </w:r>
      <w:r w:rsidRPr="00EC2A94">
        <w:t xml:space="preserve">, and </w:t>
      </w:r>
      <w:r w:rsidRPr="00EC2A94">
        <w:rPr>
          <w:i/>
          <w:iCs/>
        </w:rPr>
        <w:t>pseudonymisation</w:t>
      </w:r>
      <w:r w:rsidRPr="00EC2A94">
        <w:t>. Staff should follow the legal definitions when applying these terms in practice.</w:t>
      </w:r>
    </w:p>
    <w:p w14:paraId="2D60FAC6" w14:textId="3F9EE080" w:rsidR="00EC2A94" w:rsidRDefault="00EC2A94" w:rsidP="00EC2A94"/>
    <w:p w14:paraId="2601903D" w14:textId="77777777" w:rsidR="00506F0F" w:rsidRDefault="00506F0F" w:rsidP="00A1511A">
      <w:pPr>
        <w:jc w:val="both"/>
      </w:pPr>
    </w:p>
    <w:p w14:paraId="64AA14C8" w14:textId="5FB9CEA3" w:rsidR="005300B6" w:rsidRPr="009C3058" w:rsidRDefault="005300B6" w:rsidP="00A1511A">
      <w:pPr>
        <w:pStyle w:val="ListParagraph"/>
        <w:numPr>
          <w:ilvl w:val="0"/>
          <w:numId w:val="3"/>
        </w:numPr>
        <w:jc w:val="both"/>
        <w:rPr>
          <w:b/>
        </w:rPr>
      </w:pPr>
      <w:r w:rsidRPr="009C3058">
        <w:rPr>
          <w:b/>
          <w:bCs/>
        </w:rPr>
        <w:t>Duties, Roles and Responsibilities </w:t>
      </w:r>
    </w:p>
    <w:p w14:paraId="4E199E84" w14:textId="77777777" w:rsidR="00DB4C93" w:rsidRDefault="00DB4C93" w:rsidP="00A1511A">
      <w:pPr>
        <w:jc w:val="both"/>
      </w:pPr>
    </w:p>
    <w:p w14:paraId="5E89C9DB" w14:textId="77777777" w:rsidR="00ED4350" w:rsidRPr="00ED4350" w:rsidRDefault="00ED4350" w:rsidP="00ED4350">
      <w:pPr>
        <w:jc w:val="both"/>
        <w:rPr>
          <w:b/>
          <w:bCs/>
          <w:i/>
          <w:iCs/>
        </w:rPr>
      </w:pPr>
      <w:r w:rsidRPr="00ED4350">
        <w:rPr>
          <w:b/>
          <w:bCs/>
          <w:i/>
          <w:iCs/>
        </w:rPr>
        <w:t>Board of Directors</w:t>
      </w:r>
    </w:p>
    <w:p w14:paraId="6711B3C4" w14:textId="77777777" w:rsidR="00ED4350" w:rsidRPr="00ED4350" w:rsidRDefault="00ED4350" w:rsidP="00ED4350">
      <w:pPr>
        <w:pStyle w:val="ListParagraph"/>
        <w:numPr>
          <w:ilvl w:val="0"/>
          <w:numId w:val="38"/>
        </w:numPr>
        <w:jc w:val="both"/>
      </w:pPr>
      <w:r w:rsidRPr="00ED4350">
        <w:t>The NCIM Board of Directors acts as the Data Controller under UK GDPR and the Data Protection Act 2018.</w:t>
      </w:r>
    </w:p>
    <w:p w14:paraId="2D2A64E9" w14:textId="77777777" w:rsidR="00ED4350" w:rsidRPr="00ED4350" w:rsidRDefault="00ED4350" w:rsidP="00ED4350">
      <w:pPr>
        <w:pStyle w:val="ListParagraph"/>
        <w:numPr>
          <w:ilvl w:val="0"/>
          <w:numId w:val="38"/>
        </w:numPr>
        <w:jc w:val="both"/>
      </w:pPr>
      <w:r w:rsidRPr="00ED4350">
        <w:t>The Board is responsible for ensuring that all information within NCIM is processed lawfully, fairly, and transparently, in line with statutory requirements.</w:t>
      </w:r>
    </w:p>
    <w:p w14:paraId="5C23A6F4" w14:textId="77777777" w:rsidR="005300B6" w:rsidRDefault="005300B6" w:rsidP="00A1511A">
      <w:pPr>
        <w:jc w:val="both"/>
      </w:pPr>
    </w:p>
    <w:p w14:paraId="296BA299" w14:textId="77777777" w:rsidR="00ED4350" w:rsidRDefault="005300B6" w:rsidP="00ED4350">
      <w:pPr>
        <w:jc w:val="both"/>
        <w:outlineLvl w:val="0"/>
      </w:pPr>
      <w:r w:rsidRPr="005300B6">
        <w:rPr>
          <w:b/>
          <w:bCs/>
          <w:i/>
          <w:iCs/>
        </w:rPr>
        <w:t>Senior Leadership Team (SLT) </w:t>
      </w:r>
    </w:p>
    <w:p w14:paraId="0AE32C9A" w14:textId="2D40C8FF" w:rsidR="00ED4350" w:rsidRPr="00ED4350" w:rsidRDefault="00ED4350" w:rsidP="00ED4350">
      <w:pPr>
        <w:pStyle w:val="ListParagraph"/>
        <w:numPr>
          <w:ilvl w:val="0"/>
          <w:numId w:val="40"/>
        </w:numPr>
        <w:jc w:val="both"/>
        <w:outlineLvl w:val="0"/>
        <w:rPr>
          <w:rFonts w:eastAsiaTheme="minorHAnsi"/>
        </w:rPr>
      </w:pPr>
      <w:r w:rsidRPr="00ED4350">
        <w:rPr>
          <w:rFonts w:eastAsia="Times New Roman" w:cstheme="minorHAnsi"/>
          <w:lang w:eastAsia="en-GB"/>
        </w:rPr>
        <w:t>Provide the Board of Directors with evidence that information is being processed in compliance with relevant legislation and regulation.</w:t>
      </w:r>
    </w:p>
    <w:p w14:paraId="4832D840" w14:textId="43EDF3B4" w:rsidR="00ED4350" w:rsidRPr="00ED4350" w:rsidRDefault="00ED4350" w:rsidP="00ED4350">
      <w:pPr>
        <w:pStyle w:val="ListParagraph"/>
        <w:numPr>
          <w:ilvl w:val="0"/>
          <w:numId w:val="39"/>
        </w:numPr>
        <w:spacing w:before="100" w:beforeAutospacing="1" w:after="100" w:afterAutospacing="1"/>
        <w:rPr>
          <w:rFonts w:eastAsia="Times New Roman" w:cstheme="minorHAnsi"/>
          <w:lang w:eastAsia="en-GB"/>
        </w:rPr>
      </w:pPr>
      <w:r w:rsidRPr="00ED4350">
        <w:rPr>
          <w:rFonts w:eastAsia="Times New Roman" w:cstheme="minorHAnsi"/>
          <w:lang w:eastAsia="en-GB"/>
        </w:rPr>
        <w:t xml:space="preserve">Oversee all information risks, which are recorded in NCIM’s Risk Register and reviewed </w:t>
      </w:r>
      <w:r>
        <w:rPr>
          <w:rFonts w:eastAsia="Times New Roman" w:cstheme="minorHAnsi"/>
          <w:lang w:eastAsia="en-GB"/>
        </w:rPr>
        <w:t>quarterly</w:t>
      </w:r>
      <w:r w:rsidRPr="00ED4350">
        <w:rPr>
          <w:rFonts w:eastAsia="Times New Roman" w:cstheme="minorHAnsi"/>
          <w:lang w:eastAsia="en-GB"/>
        </w:rPr>
        <w:t xml:space="preserve"> by the Board.</w:t>
      </w:r>
    </w:p>
    <w:p w14:paraId="1E5B0380" w14:textId="25660788" w:rsidR="005300B6" w:rsidRPr="00ED4350" w:rsidRDefault="00ED4350" w:rsidP="009C1361">
      <w:pPr>
        <w:pStyle w:val="ListParagraph"/>
        <w:numPr>
          <w:ilvl w:val="0"/>
          <w:numId w:val="39"/>
        </w:numPr>
        <w:spacing w:before="100" w:beforeAutospacing="1" w:after="100" w:afterAutospacing="1"/>
        <w:jc w:val="both"/>
        <w:rPr>
          <w:lang w:val="en-GB"/>
        </w:rPr>
      </w:pPr>
      <w:r w:rsidRPr="00ED4350">
        <w:rPr>
          <w:rFonts w:eastAsia="Times New Roman" w:cstheme="minorHAnsi"/>
          <w:lang w:eastAsia="en-GB"/>
        </w:rPr>
        <w:t xml:space="preserve">Ensure NCIM adheres to the </w:t>
      </w:r>
      <w:r w:rsidRPr="00ED4350">
        <w:rPr>
          <w:rFonts w:eastAsia="Times New Roman" w:cstheme="minorHAnsi"/>
          <w:b/>
          <w:bCs/>
          <w:lang w:eastAsia="en-GB"/>
        </w:rPr>
        <w:t>7th Caldicott Principle</w:t>
      </w:r>
      <w:r w:rsidRPr="00ED4350">
        <w:rPr>
          <w:rFonts w:eastAsia="Times New Roman" w:cstheme="minorHAnsi"/>
          <w:lang w:eastAsia="en-GB"/>
        </w:rPr>
        <w:t>:</w:t>
      </w:r>
    </w:p>
    <w:p w14:paraId="5EC8D27A" w14:textId="606C2ED6" w:rsidR="005300B6" w:rsidRDefault="00ED4350" w:rsidP="00ED4350">
      <w:pPr>
        <w:ind w:left="720"/>
        <w:jc w:val="both"/>
        <w:rPr>
          <w:i/>
          <w:iCs/>
          <w:lang w:val="en-AU"/>
        </w:rPr>
      </w:pPr>
      <w:r w:rsidRPr="00ED4350">
        <w:rPr>
          <w:i/>
          <w:iCs/>
          <w:lang w:val="en-AU"/>
        </w:rPr>
        <w:t>“The duty to share information can be as important as the duty to protect client confidentiality. For the purposes of direct care, relevant personal confidential data should be shared among registered and regulated health and social care professionals who have a legitimate relationship with the individual.”</w:t>
      </w:r>
    </w:p>
    <w:p w14:paraId="0B02F9E1" w14:textId="77777777" w:rsidR="00ED4350" w:rsidRDefault="00ED4350" w:rsidP="00A1511A">
      <w:pPr>
        <w:jc w:val="both"/>
      </w:pPr>
    </w:p>
    <w:p w14:paraId="004E6981" w14:textId="77777777" w:rsidR="00ED4350" w:rsidRDefault="00ED4350" w:rsidP="00A1511A">
      <w:pPr>
        <w:jc w:val="both"/>
      </w:pPr>
    </w:p>
    <w:p w14:paraId="6DD3BA7B" w14:textId="5F7F73E1" w:rsidR="005300B6" w:rsidRPr="0059572A" w:rsidRDefault="0059572A" w:rsidP="001122D5">
      <w:pPr>
        <w:jc w:val="both"/>
        <w:outlineLvl w:val="0"/>
        <w:rPr>
          <w:b/>
          <w:i/>
        </w:rPr>
      </w:pPr>
      <w:r w:rsidRPr="0059572A">
        <w:rPr>
          <w:b/>
          <w:i/>
        </w:rPr>
        <w:t>Data Protection Officer</w:t>
      </w:r>
      <w:r w:rsidR="00ED4350">
        <w:rPr>
          <w:b/>
          <w:i/>
        </w:rPr>
        <w:t xml:space="preserve"> (DPO)</w:t>
      </w:r>
    </w:p>
    <w:p w14:paraId="63BF205A" w14:textId="7AAB17E5" w:rsidR="00ED4350" w:rsidRPr="00ED4350" w:rsidRDefault="00ED4350" w:rsidP="00ED4350">
      <w:pPr>
        <w:pStyle w:val="ListParagraph"/>
        <w:numPr>
          <w:ilvl w:val="0"/>
          <w:numId w:val="41"/>
        </w:numPr>
        <w:jc w:val="both"/>
      </w:pPr>
      <w:r w:rsidRPr="00ED4350">
        <w:t>Keep all data protection-related policies up to date and easily accessible.</w:t>
      </w:r>
    </w:p>
    <w:p w14:paraId="299F4680" w14:textId="74566A3C" w:rsidR="00ED4350" w:rsidRPr="00ED4350" w:rsidRDefault="00ED4350" w:rsidP="00ED4350">
      <w:pPr>
        <w:pStyle w:val="ListParagraph"/>
        <w:numPr>
          <w:ilvl w:val="0"/>
          <w:numId w:val="41"/>
        </w:numPr>
        <w:jc w:val="both"/>
      </w:pPr>
      <w:r w:rsidRPr="00ED4350">
        <w:t>Respond to requests concerning data and data handling, including Freedom of Information (FOI) and Subject Access Requests (SARs).</w:t>
      </w:r>
    </w:p>
    <w:p w14:paraId="208D6605" w14:textId="5E60731E" w:rsidR="0059572A" w:rsidRDefault="00ED4350" w:rsidP="00ED4350">
      <w:pPr>
        <w:pStyle w:val="ListParagraph"/>
        <w:numPr>
          <w:ilvl w:val="0"/>
          <w:numId w:val="41"/>
        </w:numPr>
        <w:jc w:val="both"/>
      </w:pPr>
      <w:r w:rsidRPr="00ED4350">
        <w:t>Manage complaints related to information handling and liaise with the Information Commissioner’s Office (ICO) as required.</w:t>
      </w:r>
    </w:p>
    <w:p w14:paraId="48C265F6" w14:textId="77777777" w:rsidR="00ED4350" w:rsidRDefault="00ED4350" w:rsidP="00ED4350">
      <w:pPr>
        <w:pStyle w:val="ListParagraph"/>
        <w:jc w:val="both"/>
      </w:pPr>
    </w:p>
    <w:p w14:paraId="064796E2" w14:textId="77777777" w:rsidR="009C3058" w:rsidRDefault="0059572A" w:rsidP="009C3058">
      <w:pPr>
        <w:jc w:val="both"/>
        <w:outlineLvl w:val="0"/>
        <w:rPr>
          <w:b/>
          <w:bCs/>
          <w:i/>
          <w:iCs/>
        </w:rPr>
      </w:pPr>
      <w:r w:rsidRPr="0059572A">
        <w:rPr>
          <w:b/>
          <w:bCs/>
          <w:i/>
          <w:iCs/>
        </w:rPr>
        <w:t>All Staff </w:t>
      </w:r>
    </w:p>
    <w:p w14:paraId="338B40BB" w14:textId="4EE36FDF" w:rsidR="009C3058" w:rsidRPr="009C3058" w:rsidRDefault="009C3058" w:rsidP="009C3058">
      <w:pPr>
        <w:pStyle w:val="ListParagraph"/>
        <w:numPr>
          <w:ilvl w:val="0"/>
          <w:numId w:val="37"/>
        </w:numPr>
        <w:jc w:val="both"/>
        <w:outlineLvl w:val="0"/>
        <w:rPr>
          <w:rFonts w:eastAsia="Times New Roman" w:cstheme="minorHAnsi"/>
          <w:lang w:eastAsia="en-GB"/>
        </w:rPr>
      </w:pPr>
      <w:r w:rsidRPr="009C3058">
        <w:rPr>
          <w:rFonts w:eastAsia="Times New Roman" w:cstheme="minorHAnsi"/>
          <w:lang w:eastAsia="en-GB"/>
        </w:rPr>
        <w:t>Understand and carry out responsibilities for the lawful and secure use of information in accordance with this policy.</w:t>
      </w:r>
    </w:p>
    <w:p w14:paraId="003F01F5" w14:textId="36FB718B" w:rsidR="009C3058" w:rsidRPr="009C3058" w:rsidRDefault="009C3058" w:rsidP="009C3058">
      <w:pPr>
        <w:pStyle w:val="ListParagraph"/>
        <w:numPr>
          <w:ilvl w:val="0"/>
          <w:numId w:val="37"/>
        </w:numPr>
        <w:spacing w:before="100" w:beforeAutospacing="1" w:after="100" w:afterAutospacing="1"/>
        <w:rPr>
          <w:rFonts w:eastAsia="Times New Roman" w:cstheme="minorHAnsi"/>
          <w:lang w:eastAsia="en-GB"/>
        </w:rPr>
      </w:pPr>
      <w:r w:rsidRPr="009C3058">
        <w:rPr>
          <w:rFonts w:eastAsia="Times New Roman" w:cstheme="minorHAnsi"/>
          <w:lang w:eastAsia="en-GB"/>
        </w:rPr>
        <w:t>Take personal responsibility for completing data protection training appropriate to their role. For example, the Clinical Administration Team must complete Information Governance training when joining NCIM.</w:t>
      </w:r>
    </w:p>
    <w:p w14:paraId="0C3AB414" w14:textId="20ED3D64" w:rsidR="009C3058" w:rsidRPr="009C3058" w:rsidRDefault="009C3058" w:rsidP="009C3058">
      <w:pPr>
        <w:pStyle w:val="ListParagraph"/>
        <w:numPr>
          <w:ilvl w:val="0"/>
          <w:numId w:val="37"/>
        </w:numPr>
        <w:spacing w:before="100" w:beforeAutospacing="1" w:after="100" w:afterAutospacing="1"/>
        <w:rPr>
          <w:rFonts w:eastAsia="Times New Roman" w:cstheme="minorHAnsi"/>
          <w:lang w:eastAsia="en-GB"/>
        </w:rPr>
      </w:pPr>
      <w:r w:rsidRPr="009C3058">
        <w:rPr>
          <w:rFonts w:eastAsia="Times New Roman" w:cstheme="minorHAnsi"/>
          <w:lang w:eastAsia="en-GB"/>
        </w:rPr>
        <w:t>Refresher or targeted training may be required in response to changes in legislation, updates to NCIM systems, or following minor data breaches to reinforce safe data handling practices.</w:t>
      </w:r>
    </w:p>
    <w:p w14:paraId="212BEB7F" w14:textId="77777777" w:rsidR="00506F0F" w:rsidRPr="005300B6" w:rsidRDefault="00506F0F" w:rsidP="00A1511A">
      <w:pPr>
        <w:jc w:val="both"/>
      </w:pPr>
    </w:p>
    <w:p w14:paraId="39CD056F" w14:textId="303CF64B" w:rsidR="0059572A" w:rsidRPr="00ED4350" w:rsidRDefault="00717408" w:rsidP="00A1511A">
      <w:pPr>
        <w:pStyle w:val="ListParagraph"/>
        <w:numPr>
          <w:ilvl w:val="0"/>
          <w:numId w:val="3"/>
        </w:numPr>
        <w:jc w:val="both"/>
        <w:rPr>
          <w:b/>
        </w:rPr>
      </w:pPr>
      <w:r>
        <w:rPr>
          <w:b/>
          <w:bCs/>
        </w:rPr>
        <w:t>Data Protection and Processing</w:t>
      </w:r>
      <w:r w:rsidR="0059572A" w:rsidRPr="00ED4350">
        <w:rPr>
          <w:b/>
          <w:bCs/>
        </w:rPr>
        <w:t> </w:t>
      </w:r>
    </w:p>
    <w:p w14:paraId="2FC12B4A" w14:textId="77777777" w:rsidR="0059572A" w:rsidRDefault="0059572A" w:rsidP="00A1511A">
      <w:pPr>
        <w:jc w:val="both"/>
      </w:pPr>
    </w:p>
    <w:p w14:paraId="7A85DEBD" w14:textId="0F303FE2" w:rsidR="00717408" w:rsidRDefault="00717408" w:rsidP="00A1511A">
      <w:pPr>
        <w:jc w:val="both"/>
      </w:pPr>
      <w:r w:rsidRPr="00717408">
        <w:t>At NCIM, we are committed to handling all personal data with care, integrity, and transparency. This section outlines the responsibilities of staff, learners, clients, and service users in relation to the collection, storage, use, and retention of personal data. It also explains the measures we take to safeguard information, the rights of individuals over their data, and how we ensure compliance with the Data Protection Act 2018 and UK GDPR. By following these principles, we aim to protect privacy, maintain trust, and provide the highest standards of care and service.</w:t>
      </w:r>
    </w:p>
    <w:p w14:paraId="4EEA971F" w14:textId="77777777" w:rsidR="002641E8" w:rsidRDefault="002641E8" w:rsidP="00A1511A">
      <w:pPr>
        <w:jc w:val="both"/>
      </w:pPr>
    </w:p>
    <w:p w14:paraId="5AE5BE20" w14:textId="49D640FF" w:rsidR="002641E8" w:rsidRPr="002641E8" w:rsidRDefault="002641E8" w:rsidP="00A1511A">
      <w:pPr>
        <w:jc w:val="both"/>
        <w:rPr>
          <w:i/>
          <w:iCs/>
        </w:rPr>
      </w:pPr>
      <w:r w:rsidRPr="002641E8">
        <w:rPr>
          <w:i/>
          <w:iCs/>
        </w:rPr>
        <w:t>Please also refer to the Privacy Notice in Appendix 3.</w:t>
      </w:r>
    </w:p>
    <w:p w14:paraId="712FF91E" w14:textId="77777777" w:rsidR="00717408" w:rsidRDefault="00717408" w:rsidP="00A1511A">
      <w:pPr>
        <w:jc w:val="both"/>
      </w:pPr>
    </w:p>
    <w:p w14:paraId="0F40910E" w14:textId="44C009C7" w:rsidR="00ED7D2E" w:rsidRPr="00C62676" w:rsidRDefault="00CC6515" w:rsidP="00A1511A">
      <w:pPr>
        <w:pStyle w:val="ListParagraph"/>
        <w:numPr>
          <w:ilvl w:val="1"/>
          <w:numId w:val="3"/>
        </w:numPr>
        <w:jc w:val="both"/>
        <w:rPr>
          <w:b/>
        </w:rPr>
      </w:pPr>
      <w:r>
        <w:rPr>
          <w:b/>
        </w:rPr>
        <w:t xml:space="preserve"> </w:t>
      </w:r>
      <w:r>
        <w:rPr>
          <w:b/>
        </w:rPr>
        <w:tab/>
      </w:r>
      <w:r w:rsidR="00ED7D2E" w:rsidRPr="00C62676">
        <w:rPr>
          <w:b/>
        </w:rPr>
        <w:t>Subject Consent</w:t>
      </w:r>
    </w:p>
    <w:p w14:paraId="05675BEA" w14:textId="77777777" w:rsidR="00ED4350" w:rsidRPr="00ED4350" w:rsidRDefault="00ED4350" w:rsidP="00ED4350">
      <w:pPr>
        <w:spacing w:before="100" w:beforeAutospacing="1" w:after="100" w:afterAutospacing="1"/>
        <w:rPr>
          <w:rFonts w:ascii="Calibri" w:eastAsia="Times New Roman" w:hAnsi="Calibri" w:cs="Calibri"/>
          <w:lang w:eastAsia="en-GB"/>
        </w:rPr>
      </w:pPr>
      <w:r w:rsidRPr="00ED4350">
        <w:rPr>
          <w:rFonts w:ascii="Calibri" w:eastAsia="Times New Roman" w:hAnsi="Calibri" w:cs="Calibri"/>
          <w:lang w:eastAsia="en-GB"/>
        </w:rPr>
        <w:t>NCIM will always be transparent with individuals (data subjects) about why and how their personal data is processed. The need to process data for routine operational purposes will be communicated clearly to all data subjects at the point of collection.</w:t>
      </w:r>
    </w:p>
    <w:p w14:paraId="693DCFF6" w14:textId="48E87321" w:rsidR="00ED4350" w:rsidRPr="00ED4350" w:rsidRDefault="00ED4350" w:rsidP="00ED4350">
      <w:pPr>
        <w:spacing w:before="100" w:beforeAutospacing="1" w:after="100" w:afterAutospacing="1"/>
        <w:rPr>
          <w:rFonts w:ascii="Calibri" w:eastAsia="Times New Roman" w:hAnsi="Calibri" w:cs="Calibri"/>
          <w:lang w:eastAsia="en-GB"/>
        </w:rPr>
      </w:pPr>
      <w:r w:rsidRPr="00ED4350">
        <w:rPr>
          <w:rFonts w:ascii="Calibri" w:eastAsia="Times New Roman" w:hAnsi="Calibri" w:cs="Calibri"/>
          <w:lang w:eastAsia="en-GB"/>
        </w:rPr>
        <w:t xml:space="preserve">Where the data includes </w:t>
      </w:r>
      <w:r w:rsidRPr="00ED4350">
        <w:rPr>
          <w:rFonts w:ascii="Calibri" w:eastAsia="Times New Roman" w:hAnsi="Calibri" w:cs="Calibri"/>
          <w:i/>
          <w:iCs/>
          <w:lang w:eastAsia="en-GB"/>
        </w:rPr>
        <w:t>special category data</w:t>
      </w:r>
      <w:r w:rsidRPr="00ED4350">
        <w:rPr>
          <w:rFonts w:ascii="Calibri" w:eastAsia="Times New Roman" w:hAnsi="Calibri" w:cs="Calibri"/>
          <w:lang w:eastAsia="en-GB"/>
        </w:rPr>
        <w:t xml:space="preserve"> (e.g. information about health, racial or ethnic origin, or other sensitive details), NCIM will ensure that </w:t>
      </w:r>
      <w:r w:rsidRPr="00ED4350">
        <w:rPr>
          <w:rFonts w:ascii="Calibri" w:eastAsia="Times New Roman" w:hAnsi="Calibri" w:cs="Calibri"/>
          <w:i/>
          <w:iCs/>
          <w:lang w:eastAsia="en-GB"/>
        </w:rPr>
        <w:t>explicit consent</w:t>
      </w:r>
      <w:r w:rsidRPr="00ED4350">
        <w:rPr>
          <w:rFonts w:ascii="Calibri" w:eastAsia="Times New Roman" w:hAnsi="Calibri" w:cs="Calibri"/>
          <w:lang w:eastAsia="en-GB"/>
        </w:rPr>
        <w:t xml:space="preserve"> is obtained unless another lawful basis for processing applies.</w:t>
      </w:r>
      <w:r w:rsidR="002B7F06">
        <w:rPr>
          <w:rFonts w:ascii="Calibri" w:eastAsia="Times New Roman" w:hAnsi="Calibri" w:cs="Calibri"/>
          <w:lang w:eastAsia="en-GB"/>
        </w:rPr>
        <w:t xml:space="preserve"> </w:t>
      </w:r>
      <w:r w:rsidR="002B7F06" w:rsidRPr="002B7F06">
        <w:rPr>
          <w:rFonts w:ascii="Calibri" w:eastAsia="Times New Roman" w:hAnsi="Calibri" w:cs="Calibri"/>
          <w:lang w:eastAsia="en-GB"/>
        </w:rPr>
        <w:t xml:space="preserve">See </w:t>
      </w:r>
      <w:r w:rsidR="002B7F06" w:rsidRPr="002B7F06">
        <w:rPr>
          <w:rFonts w:ascii="Calibri" w:eastAsia="Times New Roman" w:hAnsi="Calibri" w:cs="Calibri"/>
          <w:i/>
          <w:iCs/>
          <w:lang w:eastAsia="en-GB"/>
        </w:rPr>
        <w:t>Appendix 1</w:t>
      </w:r>
      <w:r w:rsidR="002B7F06" w:rsidRPr="002B7F06">
        <w:rPr>
          <w:rFonts w:ascii="Calibri" w:eastAsia="Times New Roman" w:hAnsi="Calibri" w:cs="Calibri"/>
          <w:lang w:eastAsia="en-GB"/>
        </w:rPr>
        <w:t xml:space="preserve"> for examples of how NCIM applies lawful bases for processing, including special category data.</w:t>
      </w:r>
    </w:p>
    <w:p w14:paraId="035FF3CD" w14:textId="77777777" w:rsidR="00ED4350" w:rsidRPr="00ED4350" w:rsidRDefault="00ED4350" w:rsidP="00ED4350">
      <w:pPr>
        <w:spacing w:before="100" w:beforeAutospacing="1" w:after="100" w:afterAutospacing="1"/>
        <w:rPr>
          <w:rFonts w:ascii="Calibri" w:eastAsia="Times New Roman" w:hAnsi="Calibri" w:cs="Calibri"/>
          <w:lang w:eastAsia="en-GB"/>
        </w:rPr>
      </w:pPr>
      <w:r w:rsidRPr="00ED4350">
        <w:rPr>
          <w:rFonts w:ascii="Calibri" w:eastAsia="Times New Roman" w:hAnsi="Calibri" w:cs="Calibri"/>
          <w:lang w:eastAsia="en-GB"/>
        </w:rPr>
        <w:t>In circumstances where data must be processed without consent, NCIM will:</w:t>
      </w:r>
    </w:p>
    <w:p w14:paraId="1318B460" w14:textId="77777777" w:rsidR="00ED4350" w:rsidRPr="00ED4350" w:rsidRDefault="00ED4350" w:rsidP="00ED4350">
      <w:pPr>
        <w:numPr>
          <w:ilvl w:val="0"/>
          <w:numId w:val="42"/>
        </w:numPr>
        <w:spacing w:before="100" w:beforeAutospacing="1" w:after="100" w:afterAutospacing="1"/>
        <w:rPr>
          <w:rFonts w:ascii="Calibri" w:eastAsia="Times New Roman" w:hAnsi="Calibri" w:cs="Calibri"/>
          <w:lang w:eastAsia="en-GB"/>
        </w:rPr>
      </w:pPr>
      <w:r w:rsidRPr="00ED4350">
        <w:rPr>
          <w:rFonts w:ascii="Calibri" w:eastAsia="Times New Roman" w:hAnsi="Calibri" w:cs="Calibri"/>
          <w:lang w:eastAsia="en-GB"/>
        </w:rPr>
        <w:t>Clearly explain the lawful basis relied upon,</w:t>
      </w:r>
    </w:p>
    <w:p w14:paraId="35CC837E" w14:textId="77777777" w:rsidR="00ED4350" w:rsidRPr="00ED4350" w:rsidRDefault="00ED4350" w:rsidP="00ED4350">
      <w:pPr>
        <w:numPr>
          <w:ilvl w:val="0"/>
          <w:numId w:val="42"/>
        </w:numPr>
        <w:spacing w:before="100" w:beforeAutospacing="1" w:after="100" w:afterAutospacing="1"/>
        <w:rPr>
          <w:rFonts w:ascii="Calibri" w:eastAsia="Times New Roman" w:hAnsi="Calibri" w:cs="Calibri"/>
          <w:lang w:eastAsia="en-GB"/>
        </w:rPr>
      </w:pPr>
      <w:r w:rsidRPr="00ED4350">
        <w:rPr>
          <w:rFonts w:ascii="Calibri" w:eastAsia="Times New Roman" w:hAnsi="Calibri" w:cs="Calibri"/>
          <w:lang w:eastAsia="en-GB"/>
        </w:rPr>
        <w:lastRenderedPageBreak/>
        <w:t>Provide confirmation of the relevant legal grounds under the UK GDPR or Data Protection Act 2018, and</w:t>
      </w:r>
    </w:p>
    <w:p w14:paraId="01DD5098" w14:textId="77777777" w:rsidR="00ED4350" w:rsidRPr="00ED4350" w:rsidRDefault="00ED4350" w:rsidP="00ED4350">
      <w:pPr>
        <w:numPr>
          <w:ilvl w:val="0"/>
          <w:numId w:val="42"/>
        </w:numPr>
        <w:spacing w:before="100" w:beforeAutospacing="1" w:after="100" w:afterAutospacing="1"/>
        <w:rPr>
          <w:rFonts w:ascii="Calibri" w:eastAsia="Times New Roman" w:hAnsi="Calibri" w:cs="Calibri"/>
          <w:lang w:eastAsia="en-GB"/>
        </w:rPr>
      </w:pPr>
      <w:r w:rsidRPr="00ED4350">
        <w:rPr>
          <w:rFonts w:ascii="Calibri" w:eastAsia="Times New Roman" w:hAnsi="Calibri" w:cs="Calibri"/>
          <w:lang w:eastAsia="en-GB"/>
        </w:rPr>
        <w:t>Apply exemptions only where there is a good and lawful reason to do so.</w:t>
      </w:r>
    </w:p>
    <w:p w14:paraId="22698633" w14:textId="77777777" w:rsidR="00ED4350" w:rsidRPr="00ED4350" w:rsidRDefault="00ED4350" w:rsidP="00ED4350">
      <w:pPr>
        <w:spacing w:before="100" w:beforeAutospacing="1" w:after="100" w:afterAutospacing="1"/>
        <w:rPr>
          <w:rFonts w:ascii="Calibri" w:eastAsia="Times New Roman" w:hAnsi="Calibri" w:cs="Calibri"/>
          <w:lang w:eastAsia="en-GB"/>
        </w:rPr>
      </w:pPr>
      <w:r w:rsidRPr="00ED4350">
        <w:rPr>
          <w:rFonts w:ascii="Calibri" w:eastAsia="Times New Roman" w:hAnsi="Calibri" w:cs="Calibri"/>
          <w:lang w:eastAsia="en-GB"/>
        </w:rPr>
        <w:t>Where processing is based on consent, NCIM will ensure that such consent is:</w:t>
      </w:r>
    </w:p>
    <w:p w14:paraId="454E2819" w14:textId="77777777" w:rsidR="00ED4350" w:rsidRPr="00ED4350" w:rsidRDefault="00ED4350" w:rsidP="00ED4350">
      <w:pPr>
        <w:numPr>
          <w:ilvl w:val="0"/>
          <w:numId w:val="43"/>
        </w:numPr>
        <w:spacing w:before="100" w:beforeAutospacing="1" w:after="100" w:afterAutospacing="1"/>
        <w:rPr>
          <w:rFonts w:ascii="Calibri" w:eastAsia="Times New Roman" w:hAnsi="Calibri" w:cs="Calibri"/>
          <w:lang w:eastAsia="en-GB"/>
        </w:rPr>
      </w:pPr>
      <w:r w:rsidRPr="00ED4350">
        <w:rPr>
          <w:rFonts w:ascii="Calibri" w:eastAsia="Times New Roman" w:hAnsi="Calibri" w:cs="Calibri"/>
          <w:b/>
          <w:bCs/>
          <w:lang w:eastAsia="en-GB"/>
        </w:rPr>
        <w:t>Freely given</w:t>
      </w:r>
      <w:r w:rsidRPr="00ED4350">
        <w:rPr>
          <w:rFonts w:ascii="Calibri" w:eastAsia="Times New Roman" w:hAnsi="Calibri" w:cs="Calibri"/>
          <w:lang w:eastAsia="en-GB"/>
        </w:rPr>
        <w:t>, without pressure or imbalance of power,</w:t>
      </w:r>
    </w:p>
    <w:p w14:paraId="62652231" w14:textId="77777777" w:rsidR="00ED4350" w:rsidRPr="00ED4350" w:rsidRDefault="00ED4350" w:rsidP="00ED4350">
      <w:pPr>
        <w:numPr>
          <w:ilvl w:val="0"/>
          <w:numId w:val="43"/>
        </w:numPr>
        <w:spacing w:before="100" w:beforeAutospacing="1" w:after="100" w:afterAutospacing="1"/>
        <w:rPr>
          <w:rFonts w:ascii="Calibri" w:eastAsia="Times New Roman" w:hAnsi="Calibri" w:cs="Calibri"/>
          <w:lang w:eastAsia="en-GB"/>
        </w:rPr>
      </w:pPr>
      <w:r w:rsidRPr="00ED4350">
        <w:rPr>
          <w:rFonts w:ascii="Calibri" w:eastAsia="Times New Roman" w:hAnsi="Calibri" w:cs="Calibri"/>
          <w:b/>
          <w:bCs/>
          <w:lang w:eastAsia="en-GB"/>
        </w:rPr>
        <w:t>Specific</w:t>
      </w:r>
      <w:r w:rsidRPr="00ED4350">
        <w:rPr>
          <w:rFonts w:ascii="Calibri" w:eastAsia="Times New Roman" w:hAnsi="Calibri" w:cs="Calibri"/>
          <w:lang w:eastAsia="en-GB"/>
        </w:rPr>
        <w:t xml:space="preserve"> to the stated purpose(s),</w:t>
      </w:r>
    </w:p>
    <w:p w14:paraId="5CDDAD35" w14:textId="77777777" w:rsidR="00ED4350" w:rsidRPr="00ED4350" w:rsidRDefault="00ED4350" w:rsidP="00ED4350">
      <w:pPr>
        <w:numPr>
          <w:ilvl w:val="0"/>
          <w:numId w:val="43"/>
        </w:numPr>
        <w:spacing w:before="100" w:beforeAutospacing="1" w:after="100" w:afterAutospacing="1"/>
        <w:rPr>
          <w:rFonts w:ascii="Calibri" w:eastAsia="Times New Roman" w:hAnsi="Calibri" w:cs="Calibri"/>
          <w:lang w:eastAsia="en-GB"/>
        </w:rPr>
      </w:pPr>
      <w:r w:rsidRPr="00ED4350">
        <w:rPr>
          <w:rFonts w:ascii="Calibri" w:eastAsia="Times New Roman" w:hAnsi="Calibri" w:cs="Calibri"/>
          <w:b/>
          <w:bCs/>
          <w:lang w:eastAsia="en-GB"/>
        </w:rPr>
        <w:t>Informed</w:t>
      </w:r>
      <w:r w:rsidRPr="00ED4350">
        <w:rPr>
          <w:rFonts w:ascii="Calibri" w:eastAsia="Times New Roman" w:hAnsi="Calibri" w:cs="Calibri"/>
          <w:lang w:eastAsia="en-GB"/>
        </w:rPr>
        <w:t>, so the individual understands how their data will be used,</w:t>
      </w:r>
    </w:p>
    <w:p w14:paraId="3F4AAA50" w14:textId="77777777" w:rsidR="00ED4350" w:rsidRPr="00ED4350" w:rsidRDefault="00ED4350" w:rsidP="00ED4350">
      <w:pPr>
        <w:numPr>
          <w:ilvl w:val="0"/>
          <w:numId w:val="43"/>
        </w:numPr>
        <w:spacing w:before="100" w:beforeAutospacing="1" w:after="100" w:afterAutospacing="1"/>
        <w:rPr>
          <w:rFonts w:ascii="Calibri" w:eastAsia="Times New Roman" w:hAnsi="Calibri" w:cs="Calibri"/>
          <w:lang w:eastAsia="en-GB"/>
        </w:rPr>
      </w:pPr>
      <w:r w:rsidRPr="00ED4350">
        <w:rPr>
          <w:rFonts w:ascii="Calibri" w:eastAsia="Times New Roman" w:hAnsi="Calibri" w:cs="Calibri"/>
          <w:b/>
          <w:bCs/>
          <w:lang w:eastAsia="en-GB"/>
        </w:rPr>
        <w:t>Unambiguous</w:t>
      </w:r>
      <w:r w:rsidRPr="00ED4350">
        <w:rPr>
          <w:rFonts w:ascii="Calibri" w:eastAsia="Times New Roman" w:hAnsi="Calibri" w:cs="Calibri"/>
          <w:lang w:eastAsia="en-GB"/>
        </w:rPr>
        <w:t>, given through a clear affirmative action, and</w:t>
      </w:r>
    </w:p>
    <w:p w14:paraId="2E7493A8" w14:textId="77777777" w:rsidR="00ED4350" w:rsidRPr="00ED4350" w:rsidRDefault="00ED4350" w:rsidP="00ED4350">
      <w:pPr>
        <w:numPr>
          <w:ilvl w:val="0"/>
          <w:numId w:val="43"/>
        </w:numPr>
        <w:spacing w:before="100" w:beforeAutospacing="1" w:after="100" w:afterAutospacing="1"/>
        <w:rPr>
          <w:rFonts w:ascii="Calibri" w:eastAsia="Times New Roman" w:hAnsi="Calibri" w:cs="Calibri"/>
          <w:lang w:eastAsia="en-GB"/>
        </w:rPr>
      </w:pPr>
      <w:r w:rsidRPr="00ED4350">
        <w:rPr>
          <w:rFonts w:ascii="Calibri" w:eastAsia="Times New Roman" w:hAnsi="Calibri" w:cs="Calibri"/>
          <w:b/>
          <w:bCs/>
          <w:lang w:eastAsia="en-GB"/>
        </w:rPr>
        <w:t>Explicit</w:t>
      </w:r>
      <w:r w:rsidRPr="00ED4350">
        <w:rPr>
          <w:rFonts w:ascii="Calibri" w:eastAsia="Times New Roman" w:hAnsi="Calibri" w:cs="Calibri"/>
          <w:lang w:eastAsia="en-GB"/>
        </w:rPr>
        <w:t xml:space="preserve"> for special category data.</w:t>
      </w:r>
    </w:p>
    <w:p w14:paraId="495170A4" w14:textId="77777777" w:rsidR="00ED4350" w:rsidRPr="00ED4350" w:rsidRDefault="00ED4350" w:rsidP="00ED4350">
      <w:pPr>
        <w:spacing w:before="100" w:beforeAutospacing="1" w:after="100" w:afterAutospacing="1"/>
        <w:rPr>
          <w:rFonts w:ascii="Calibri" w:eastAsia="Times New Roman" w:hAnsi="Calibri" w:cs="Calibri"/>
          <w:lang w:eastAsia="en-GB"/>
        </w:rPr>
      </w:pPr>
      <w:r w:rsidRPr="00ED4350">
        <w:rPr>
          <w:rFonts w:ascii="Calibri" w:eastAsia="Times New Roman" w:hAnsi="Calibri" w:cs="Calibri"/>
          <w:lang w:eastAsia="en-GB"/>
        </w:rPr>
        <w:t xml:space="preserve">Special category data will be stored and accessed only within secure, closed systems such as </w:t>
      </w:r>
      <w:proofErr w:type="spellStart"/>
      <w:r w:rsidRPr="00ED4350">
        <w:rPr>
          <w:rFonts w:ascii="Calibri" w:eastAsia="Times New Roman" w:hAnsi="Calibri" w:cs="Calibri"/>
          <w:lang w:eastAsia="en-GB"/>
        </w:rPr>
        <w:t>PracticePal</w:t>
      </w:r>
      <w:proofErr w:type="spellEnd"/>
      <w:r w:rsidRPr="00ED4350">
        <w:rPr>
          <w:rFonts w:ascii="Calibri" w:eastAsia="Times New Roman" w:hAnsi="Calibri" w:cs="Calibri"/>
          <w:lang w:eastAsia="en-GB"/>
        </w:rPr>
        <w:t xml:space="preserve"> and Microsoft SharePoint, with access restricted to authorised staff on a strict need-to-know basis.</w:t>
      </w:r>
    </w:p>
    <w:p w14:paraId="5BC3E5BC" w14:textId="7399C3A9" w:rsidR="00ED7D2E" w:rsidRPr="00C62676" w:rsidRDefault="00CC6515" w:rsidP="00A1511A">
      <w:pPr>
        <w:pStyle w:val="ListParagraph"/>
        <w:numPr>
          <w:ilvl w:val="1"/>
          <w:numId w:val="3"/>
        </w:numPr>
        <w:jc w:val="both"/>
        <w:rPr>
          <w:b/>
        </w:rPr>
      </w:pPr>
      <w:r>
        <w:rPr>
          <w:b/>
        </w:rPr>
        <w:t xml:space="preserve"> </w:t>
      </w:r>
      <w:r>
        <w:rPr>
          <w:b/>
        </w:rPr>
        <w:tab/>
      </w:r>
      <w:r w:rsidR="005D1444">
        <w:rPr>
          <w:b/>
        </w:rPr>
        <w:t xml:space="preserve">UK </w:t>
      </w:r>
      <w:r w:rsidR="00ED7D2E" w:rsidRPr="00C62676">
        <w:rPr>
          <w:b/>
        </w:rPr>
        <w:t>GDPR</w:t>
      </w:r>
    </w:p>
    <w:p w14:paraId="6F6819E1" w14:textId="77777777" w:rsidR="00C62676" w:rsidRPr="00C62676" w:rsidRDefault="00C62676" w:rsidP="00A1511A">
      <w:pPr>
        <w:jc w:val="both"/>
        <w:rPr>
          <w:b/>
        </w:rPr>
      </w:pPr>
    </w:p>
    <w:p w14:paraId="33C68AF6" w14:textId="77777777" w:rsidR="005D1444" w:rsidRDefault="005D1444" w:rsidP="005D1444">
      <w:pPr>
        <w:jc w:val="both"/>
      </w:pPr>
      <w:r w:rsidRPr="005D1444">
        <w:t xml:space="preserve">NCIM and all those working on its behalf — including employees, contractors, and volunteers — will </w:t>
      </w:r>
      <w:proofErr w:type="gramStart"/>
      <w:r w:rsidRPr="005D1444">
        <w:t>at all times</w:t>
      </w:r>
      <w:proofErr w:type="gramEnd"/>
      <w:r w:rsidRPr="005D1444">
        <w:t xml:space="preserve"> comply with the data protection principles set out in </w:t>
      </w:r>
      <w:r w:rsidRPr="005D1444">
        <w:rPr>
          <w:i/>
          <w:iCs/>
        </w:rPr>
        <w:t>Article 5 of the UK General Data Protection Regulation (UK GDPR)</w:t>
      </w:r>
      <w:r w:rsidRPr="005D1444">
        <w:t xml:space="preserve"> and the </w:t>
      </w:r>
      <w:r w:rsidRPr="005D1444">
        <w:rPr>
          <w:i/>
          <w:iCs/>
        </w:rPr>
        <w:t>Data Protection Act 2018</w:t>
      </w:r>
      <w:r w:rsidRPr="005D1444">
        <w:t>.</w:t>
      </w:r>
    </w:p>
    <w:p w14:paraId="5E0B12EB" w14:textId="77777777" w:rsidR="005D1444" w:rsidRPr="005D1444" w:rsidRDefault="005D1444" w:rsidP="005D1444">
      <w:pPr>
        <w:jc w:val="both"/>
      </w:pPr>
    </w:p>
    <w:p w14:paraId="13FFDF42" w14:textId="53C9C183" w:rsidR="005D1444" w:rsidRPr="005D1444" w:rsidRDefault="005D1444" w:rsidP="005D1444">
      <w:pPr>
        <w:jc w:val="both"/>
      </w:pPr>
      <w:r w:rsidRPr="005D1444">
        <w:t>In summary, these principles require that personal data must be:</w:t>
      </w:r>
    </w:p>
    <w:p w14:paraId="0DE1BA21" w14:textId="77777777" w:rsidR="005D1444" w:rsidRPr="005D1444" w:rsidRDefault="005D1444" w:rsidP="005D1444">
      <w:pPr>
        <w:numPr>
          <w:ilvl w:val="0"/>
          <w:numId w:val="44"/>
        </w:numPr>
        <w:jc w:val="both"/>
      </w:pPr>
      <w:r w:rsidRPr="005D1444">
        <w:rPr>
          <w:b/>
          <w:bCs/>
        </w:rPr>
        <w:t>Processed lawfully, fairly, and transparently</w:t>
      </w:r>
      <w:r w:rsidRPr="005D1444">
        <w:t xml:space="preserve"> in relation to the data subject.</w:t>
      </w:r>
    </w:p>
    <w:p w14:paraId="27AE3059" w14:textId="77777777" w:rsidR="005D1444" w:rsidRPr="005D1444" w:rsidRDefault="005D1444" w:rsidP="005D1444">
      <w:pPr>
        <w:numPr>
          <w:ilvl w:val="0"/>
          <w:numId w:val="44"/>
        </w:numPr>
        <w:jc w:val="both"/>
      </w:pPr>
      <w:r w:rsidRPr="005D1444">
        <w:rPr>
          <w:b/>
          <w:bCs/>
        </w:rPr>
        <w:t>Collected for specified, explicit, and legitimate purposes</w:t>
      </w:r>
      <w:r w:rsidRPr="005D1444">
        <w:t xml:space="preserve"> and not further processed in ways that are incompatible with those purposes.</w:t>
      </w:r>
    </w:p>
    <w:p w14:paraId="60818E30" w14:textId="77777777" w:rsidR="005D1444" w:rsidRPr="005D1444" w:rsidRDefault="005D1444" w:rsidP="005D1444">
      <w:pPr>
        <w:numPr>
          <w:ilvl w:val="0"/>
          <w:numId w:val="44"/>
        </w:numPr>
        <w:jc w:val="both"/>
      </w:pPr>
      <w:r w:rsidRPr="005D1444">
        <w:rPr>
          <w:b/>
          <w:bCs/>
        </w:rPr>
        <w:t>Adequate, relevant, and limited</w:t>
      </w:r>
      <w:r w:rsidRPr="005D1444">
        <w:t xml:space="preserve"> to what is necessary for the stated purposes.</w:t>
      </w:r>
    </w:p>
    <w:p w14:paraId="6538A8B1" w14:textId="77777777" w:rsidR="005D1444" w:rsidRPr="005D1444" w:rsidRDefault="005D1444" w:rsidP="005D1444">
      <w:pPr>
        <w:numPr>
          <w:ilvl w:val="0"/>
          <w:numId w:val="44"/>
        </w:numPr>
        <w:jc w:val="both"/>
      </w:pPr>
      <w:r w:rsidRPr="005D1444">
        <w:rPr>
          <w:b/>
          <w:bCs/>
        </w:rPr>
        <w:t>Accurate and kept up to date</w:t>
      </w:r>
      <w:r w:rsidRPr="005D1444">
        <w:t>, with every reasonable step taken to correct or delete inaccurate data without delay.</w:t>
      </w:r>
    </w:p>
    <w:p w14:paraId="49AC85A9" w14:textId="77777777" w:rsidR="005D1444" w:rsidRPr="005D1444" w:rsidRDefault="005D1444" w:rsidP="005D1444">
      <w:pPr>
        <w:numPr>
          <w:ilvl w:val="0"/>
          <w:numId w:val="44"/>
        </w:numPr>
        <w:jc w:val="both"/>
      </w:pPr>
      <w:r w:rsidRPr="005D1444">
        <w:rPr>
          <w:b/>
          <w:bCs/>
        </w:rPr>
        <w:t>Kept in an identifiable form only as long as necessary</w:t>
      </w:r>
      <w:r w:rsidRPr="005D1444">
        <w:t xml:space="preserve"> for the purposes for which the personal data is processed.</w:t>
      </w:r>
    </w:p>
    <w:p w14:paraId="7A908BCB" w14:textId="77777777" w:rsidR="005D1444" w:rsidRDefault="005D1444" w:rsidP="005D1444">
      <w:pPr>
        <w:numPr>
          <w:ilvl w:val="0"/>
          <w:numId w:val="44"/>
        </w:numPr>
        <w:jc w:val="both"/>
      </w:pPr>
      <w:r w:rsidRPr="005D1444">
        <w:rPr>
          <w:b/>
          <w:bCs/>
        </w:rPr>
        <w:t>Processed securely</w:t>
      </w:r>
      <w:r w:rsidRPr="005D1444">
        <w:t>, using appropriate technical and organisational measures to protect against unauthorised or unlawful processing, accidental loss, destruction, or damage.</w:t>
      </w:r>
    </w:p>
    <w:p w14:paraId="4CCF9D13" w14:textId="77777777" w:rsidR="005D1444" w:rsidRPr="005D1444" w:rsidRDefault="005D1444" w:rsidP="005D1444">
      <w:pPr>
        <w:ind w:left="720"/>
        <w:jc w:val="both"/>
      </w:pPr>
    </w:p>
    <w:p w14:paraId="164FDE10" w14:textId="362C3083" w:rsidR="005D1444" w:rsidRPr="005D1444" w:rsidRDefault="005D1444" w:rsidP="005D1444">
      <w:pPr>
        <w:jc w:val="both"/>
      </w:pPr>
      <w:r w:rsidRPr="005D1444">
        <w:t>To meet these principles, NCIM uses measures such as secure</w:t>
      </w:r>
      <w:r w:rsidR="00E93599">
        <w:t xml:space="preserve"> encrypted</w:t>
      </w:r>
      <w:r w:rsidRPr="005D1444">
        <w:t xml:space="preserve"> closed systems (e.g. </w:t>
      </w:r>
      <w:proofErr w:type="spellStart"/>
      <w:r w:rsidRPr="005D1444">
        <w:t>PracticePal</w:t>
      </w:r>
      <w:proofErr w:type="spellEnd"/>
      <w:r w:rsidRPr="005D1444">
        <w:t xml:space="preserve"> and SharePoint),</w:t>
      </w:r>
      <w:r w:rsidR="00E93599">
        <w:t xml:space="preserve"> and </w:t>
      </w:r>
      <w:r w:rsidRPr="005D1444">
        <w:t>role-based access controls</w:t>
      </w:r>
      <w:r w:rsidR="00E93599">
        <w:t xml:space="preserve"> to safeguard personal data. </w:t>
      </w:r>
    </w:p>
    <w:p w14:paraId="43AA328A" w14:textId="77777777" w:rsidR="0059572A" w:rsidRDefault="0059572A" w:rsidP="00A1511A">
      <w:pPr>
        <w:jc w:val="both"/>
      </w:pPr>
    </w:p>
    <w:p w14:paraId="6BDC786D" w14:textId="62DAF73C" w:rsidR="0059572A" w:rsidRPr="00C62676" w:rsidRDefault="00CC6515" w:rsidP="00A1511A">
      <w:pPr>
        <w:pStyle w:val="ListParagraph"/>
        <w:numPr>
          <w:ilvl w:val="1"/>
          <w:numId w:val="3"/>
        </w:numPr>
        <w:jc w:val="both"/>
        <w:rPr>
          <w:b/>
        </w:rPr>
      </w:pPr>
      <w:r>
        <w:rPr>
          <w:b/>
        </w:rPr>
        <w:t xml:space="preserve"> </w:t>
      </w:r>
      <w:r>
        <w:rPr>
          <w:b/>
        </w:rPr>
        <w:tab/>
      </w:r>
      <w:r w:rsidR="00C62676">
        <w:rPr>
          <w:b/>
        </w:rPr>
        <w:t xml:space="preserve">Data Protection Act and the </w:t>
      </w:r>
      <w:r w:rsidR="00ED7D2E" w:rsidRPr="00C62676">
        <w:rPr>
          <w:b/>
        </w:rPr>
        <w:t>Caldicott Principles</w:t>
      </w:r>
    </w:p>
    <w:p w14:paraId="6E7C240F" w14:textId="77777777" w:rsidR="00C62676" w:rsidRPr="00C62676" w:rsidRDefault="00C62676" w:rsidP="00A1511A">
      <w:pPr>
        <w:pStyle w:val="ListParagraph"/>
        <w:ind w:left="360"/>
        <w:jc w:val="both"/>
        <w:rPr>
          <w:b/>
        </w:rPr>
      </w:pPr>
    </w:p>
    <w:p w14:paraId="62CF7644" w14:textId="77777777" w:rsidR="0056663D" w:rsidRDefault="0056663D" w:rsidP="0056663D">
      <w:r w:rsidRPr="0056663D">
        <w:t>A fundamental principle of the Data Protection Act 1998 is to use the minimum personal data necessary to satisfy a purpose. This is also reflected in the Caldicott Principles (familiar to NHS and Social Care organisations) and the GDPR principles.</w:t>
      </w:r>
    </w:p>
    <w:p w14:paraId="4448915E" w14:textId="77777777" w:rsidR="0056663D" w:rsidRPr="0056663D" w:rsidRDefault="0056663D" w:rsidP="0056663D"/>
    <w:p w14:paraId="4BF8FEF2" w14:textId="77777777" w:rsidR="0056663D" w:rsidRDefault="0056663D" w:rsidP="0056663D">
      <w:r w:rsidRPr="0056663D">
        <w:t>This is supported by both common law confidentiality obligations and the Human Rights Act 1998, which provides a privacy right for individuals.</w:t>
      </w:r>
    </w:p>
    <w:p w14:paraId="53BB793A" w14:textId="77777777" w:rsidR="0056663D" w:rsidRPr="0056663D" w:rsidRDefault="0056663D" w:rsidP="0056663D"/>
    <w:p w14:paraId="0A9A7962" w14:textId="77777777" w:rsidR="00716143" w:rsidRDefault="00716143" w:rsidP="0056663D"/>
    <w:p w14:paraId="2A596780" w14:textId="3F1458AB" w:rsidR="0056663D" w:rsidRDefault="0056663D" w:rsidP="0056663D">
      <w:r w:rsidRPr="0056663D">
        <w:t>All processing of personal data must be lawful and comply with confidentiality principles:</w:t>
      </w:r>
    </w:p>
    <w:p w14:paraId="1264BB0D" w14:textId="77777777" w:rsidR="0056663D" w:rsidRPr="0056663D" w:rsidRDefault="0056663D" w:rsidP="0056663D"/>
    <w:p w14:paraId="42E46E52" w14:textId="77777777" w:rsidR="0056663D" w:rsidRPr="0056663D" w:rsidRDefault="0056663D" w:rsidP="0056663D">
      <w:pPr>
        <w:numPr>
          <w:ilvl w:val="0"/>
          <w:numId w:val="45"/>
        </w:numPr>
      </w:pPr>
      <w:r w:rsidRPr="0056663D">
        <w:t>NCIM will identify the legal bases for processing the personal data it holds.</w:t>
      </w:r>
    </w:p>
    <w:p w14:paraId="50690AF1" w14:textId="77777777" w:rsidR="0056663D" w:rsidRPr="0056663D" w:rsidRDefault="0056663D" w:rsidP="0056663D">
      <w:pPr>
        <w:numPr>
          <w:ilvl w:val="0"/>
          <w:numId w:val="45"/>
        </w:numPr>
      </w:pPr>
      <w:r w:rsidRPr="0056663D">
        <w:t>All processing of personal data is kept to the minimum necessary for NCIM’s work and purposes, and access to personal data is restricted to those who need it for their work.</w:t>
      </w:r>
    </w:p>
    <w:p w14:paraId="68D5A081" w14:textId="77777777" w:rsidR="0056663D" w:rsidRPr="0056663D" w:rsidRDefault="0056663D" w:rsidP="0056663D">
      <w:pPr>
        <w:numPr>
          <w:ilvl w:val="0"/>
          <w:numId w:val="45"/>
        </w:numPr>
      </w:pPr>
      <w:r w:rsidRPr="0056663D">
        <w:t>NCIM ensures that consent is obtained before sharing personal data with third parties. For example, if a request is made to provide an email address or other information, NCIM will always check with the individual first and obtain their explicit agreement.</w:t>
      </w:r>
    </w:p>
    <w:p w14:paraId="667B76B6" w14:textId="77777777" w:rsidR="0056663D" w:rsidRPr="0056663D" w:rsidRDefault="0056663D" w:rsidP="0056663D">
      <w:pPr>
        <w:numPr>
          <w:ilvl w:val="0"/>
          <w:numId w:val="45"/>
        </w:numPr>
      </w:pPr>
      <w:r w:rsidRPr="0056663D">
        <w:t>Personal data will be kept no longer than is necessary for the purposes for which it is held, and secure destruction of personal data that has passed its retention date is ensured.</w:t>
      </w:r>
    </w:p>
    <w:p w14:paraId="29861C01" w14:textId="77777777" w:rsidR="0056663D" w:rsidRPr="0056663D" w:rsidRDefault="0056663D" w:rsidP="0056663D">
      <w:pPr>
        <w:numPr>
          <w:ilvl w:val="0"/>
          <w:numId w:val="45"/>
        </w:numPr>
      </w:pPr>
      <w:r w:rsidRPr="0056663D">
        <w:t>Where possible without interfering with NCIM’s necessary work, or that of any third party with whom data is shared, personal data is anonymised or pseudonymised before being used, shared, or disclosed.</w:t>
      </w:r>
    </w:p>
    <w:p w14:paraId="18ED1DD2" w14:textId="77777777" w:rsidR="0056663D" w:rsidRPr="0056663D" w:rsidRDefault="0056663D" w:rsidP="0056663D">
      <w:pPr>
        <w:numPr>
          <w:ilvl w:val="0"/>
          <w:numId w:val="45"/>
        </w:numPr>
      </w:pPr>
      <w:r w:rsidRPr="0056663D">
        <w:t xml:space="preserve">Personal data is kept secure from unauthorised use, access, disclosure, or accidental deletion </w:t>
      </w:r>
      <w:proofErr w:type="gramStart"/>
      <w:r w:rsidRPr="0056663D">
        <w:t>at all times</w:t>
      </w:r>
      <w:proofErr w:type="gramEnd"/>
      <w:r w:rsidRPr="0056663D">
        <w:t xml:space="preserve"> in accordance with NCIM guidance on IT or physical security. Paper or other physical media are kept securely and destroyed when no longer required.</w:t>
      </w:r>
    </w:p>
    <w:p w14:paraId="5B9DB164" w14:textId="77777777" w:rsidR="0056663D" w:rsidRPr="0056663D" w:rsidRDefault="0056663D" w:rsidP="0056663D">
      <w:pPr>
        <w:numPr>
          <w:ilvl w:val="0"/>
          <w:numId w:val="45"/>
        </w:numPr>
      </w:pPr>
      <w:r w:rsidRPr="0056663D">
        <w:t>Appropriate ‘safe-haven’ procedures are maintained for the transmission of personal data (e.g., cloud-based client record systems).</w:t>
      </w:r>
    </w:p>
    <w:p w14:paraId="4BAB3AB2" w14:textId="77777777" w:rsidR="0056663D" w:rsidRPr="0056663D" w:rsidRDefault="0056663D" w:rsidP="0056663D">
      <w:pPr>
        <w:numPr>
          <w:ilvl w:val="0"/>
          <w:numId w:val="45"/>
        </w:numPr>
      </w:pPr>
      <w:r w:rsidRPr="0056663D">
        <w:t>All staff handling personal data understand that they are legally and contractually responsible for following good data protection practice. This responsibility is included in induction training.</w:t>
      </w:r>
    </w:p>
    <w:p w14:paraId="02F791B0" w14:textId="77777777" w:rsidR="0056663D" w:rsidRPr="0056663D" w:rsidRDefault="0056663D" w:rsidP="0056663D">
      <w:r w:rsidRPr="0056663D">
        <w:t>Unauthorised copies of personal data are not held or processed:</w:t>
      </w:r>
    </w:p>
    <w:p w14:paraId="6E9CCA4D" w14:textId="77777777" w:rsidR="0056663D" w:rsidRPr="0056663D" w:rsidRDefault="0056663D" w:rsidP="0056663D">
      <w:pPr>
        <w:numPr>
          <w:ilvl w:val="0"/>
          <w:numId w:val="46"/>
        </w:numPr>
      </w:pPr>
      <w:r w:rsidRPr="0056663D">
        <w:t>Personal data held is regularly reviewed for adequacy and relevance to ensure it is up to date. Where no longer required, personal data is securely destroyed in accordance with retention schedules.</w:t>
      </w:r>
    </w:p>
    <w:p w14:paraId="1009E31D" w14:textId="77777777" w:rsidR="0056663D" w:rsidRPr="0056663D" w:rsidRDefault="0056663D" w:rsidP="0056663D">
      <w:pPr>
        <w:numPr>
          <w:ilvl w:val="0"/>
          <w:numId w:val="46"/>
        </w:numPr>
      </w:pPr>
      <w:r w:rsidRPr="0056663D">
        <w:t xml:space="preserve">Data subjects are given straightforward procedures to exercise their rights. Subject access requests can be made in writing by emailing </w:t>
      </w:r>
      <w:r w:rsidRPr="0056663D">
        <w:rPr>
          <w:i/>
          <w:iCs/>
        </w:rPr>
        <w:t>enquiries@ncim.org.uk</w:t>
      </w:r>
      <w:r w:rsidRPr="0056663D">
        <w:t>. NCIM will respond within 1 month, with a possible extension of up to 2 further months for complex requests. A fee may apply for printing and posting patient files.</w:t>
      </w:r>
    </w:p>
    <w:p w14:paraId="665A92BE" w14:textId="77777777" w:rsidR="0056663D" w:rsidRPr="0056663D" w:rsidRDefault="0056663D" w:rsidP="0056663D">
      <w:pPr>
        <w:numPr>
          <w:ilvl w:val="0"/>
          <w:numId w:val="46"/>
        </w:numPr>
      </w:pPr>
      <w:r w:rsidRPr="0056663D">
        <w:t>Breaches or suspected breaches of data protection, confidentiality, and/or information security will be reported in accordance with NCIM’s Data Breach Policy.</w:t>
      </w:r>
    </w:p>
    <w:p w14:paraId="3BBC809B" w14:textId="77777777" w:rsidR="0056663D" w:rsidRPr="0056663D" w:rsidRDefault="0056663D" w:rsidP="0056663D">
      <w:pPr>
        <w:numPr>
          <w:ilvl w:val="0"/>
          <w:numId w:val="46"/>
        </w:numPr>
      </w:pPr>
      <w:r w:rsidRPr="0056663D">
        <w:t>Appropriate guidance is available to staff on steps required to comply with this policy.</w:t>
      </w:r>
    </w:p>
    <w:p w14:paraId="499E7E45" w14:textId="77777777" w:rsidR="0056663D" w:rsidRDefault="0056663D" w:rsidP="0056663D">
      <w:pPr>
        <w:numPr>
          <w:ilvl w:val="0"/>
          <w:numId w:val="46"/>
        </w:numPr>
      </w:pPr>
      <w:r w:rsidRPr="0056663D">
        <w:t>NCIM appoints a Data Protection Officer (Business Development and Operations Manager).</w:t>
      </w:r>
    </w:p>
    <w:p w14:paraId="72BD19D7" w14:textId="77777777" w:rsidR="0056663D" w:rsidRPr="0056663D" w:rsidRDefault="0056663D" w:rsidP="0056663D">
      <w:pPr>
        <w:ind w:left="720"/>
      </w:pPr>
    </w:p>
    <w:p w14:paraId="605EED3D" w14:textId="77777777" w:rsidR="0056663D" w:rsidRDefault="0056663D" w:rsidP="0056663D">
      <w:r w:rsidRPr="0056663D">
        <w:t>Procedures and guidance for both staff and those interacting with NCIM are maintained, including:</w:t>
      </w:r>
    </w:p>
    <w:p w14:paraId="077C1BA1" w14:textId="77777777" w:rsidR="0056663D" w:rsidRPr="0056663D" w:rsidRDefault="0056663D" w:rsidP="0056663D"/>
    <w:p w14:paraId="34C024A3" w14:textId="77777777" w:rsidR="0056663D" w:rsidRPr="0056663D" w:rsidRDefault="0056663D" w:rsidP="0056663D">
      <w:pPr>
        <w:numPr>
          <w:ilvl w:val="0"/>
          <w:numId w:val="47"/>
        </w:numPr>
      </w:pPr>
      <w:r w:rsidRPr="0056663D">
        <w:t>The right to information about the processing of personal data under Articles 13 and 14 of GDPR, via privacy notices on the NCIM website and in contracts, and explanations in correspondence where appropriate.</w:t>
      </w:r>
    </w:p>
    <w:p w14:paraId="4A4A5522" w14:textId="77777777" w:rsidR="0056663D" w:rsidRPr="0056663D" w:rsidRDefault="0056663D" w:rsidP="0056663D">
      <w:pPr>
        <w:numPr>
          <w:ilvl w:val="0"/>
          <w:numId w:val="47"/>
        </w:numPr>
      </w:pPr>
      <w:r w:rsidRPr="0056663D">
        <w:lastRenderedPageBreak/>
        <w:t>The right of access to personal data under Article 15 of GDPR.</w:t>
      </w:r>
    </w:p>
    <w:p w14:paraId="20B0E3FA" w14:textId="77777777" w:rsidR="0056663D" w:rsidRPr="0056663D" w:rsidRDefault="0056663D" w:rsidP="0056663D">
      <w:pPr>
        <w:numPr>
          <w:ilvl w:val="0"/>
          <w:numId w:val="47"/>
        </w:numPr>
      </w:pPr>
      <w:r w:rsidRPr="0056663D">
        <w:t>The rights of rectification, erasure, and to restrict processing under Articles 16–18 of GDPR.</w:t>
      </w:r>
    </w:p>
    <w:p w14:paraId="3D26B381" w14:textId="77777777" w:rsidR="0056663D" w:rsidRDefault="0056663D" w:rsidP="0056663D">
      <w:pPr>
        <w:numPr>
          <w:ilvl w:val="0"/>
          <w:numId w:val="47"/>
        </w:numPr>
      </w:pPr>
      <w:r w:rsidRPr="0056663D">
        <w:t>The right to object to processing under Article 21 GDPR and to limit automated individual decision making under Article 22 GDPR.</w:t>
      </w:r>
    </w:p>
    <w:p w14:paraId="35582A06" w14:textId="77777777" w:rsidR="003F6FFE" w:rsidRDefault="003F6FFE" w:rsidP="003F6FFE"/>
    <w:p w14:paraId="483A71D3" w14:textId="3849573E" w:rsidR="003F6FFE" w:rsidRPr="0056663D" w:rsidRDefault="003F6FFE" w:rsidP="003F6FFE">
      <w:pPr>
        <w:rPr>
          <w:i/>
          <w:iCs/>
        </w:rPr>
      </w:pPr>
      <w:r w:rsidRPr="003F6FFE">
        <w:rPr>
          <w:i/>
          <w:iCs/>
        </w:rPr>
        <w:t>Please refer to Appendix 2 to see list of all relevant legislation.</w:t>
      </w:r>
    </w:p>
    <w:p w14:paraId="7899639F" w14:textId="77777777" w:rsidR="003F6FFE" w:rsidRDefault="003F6FFE">
      <w:pPr>
        <w:rPr>
          <w:lang w:val="en-AU"/>
        </w:rPr>
      </w:pPr>
    </w:p>
    <w:p w14:paraId="370EEF42" w14:textId="3D362FF7" w:rsidR="0059572A" w:rsidRPr="00C62676" w:rsidRDefault="00CC6515" w:rsidP="00A1511A">
      <w:pPr>
        <w:pStyle w:val="ListParagraph"/>
        <w:numPr>
          <w:ilvl w:val="1"/>
          <w:numId w:val="3"/>
        </w:numPr>
        <w:jc w:val="both"/>
        <w:rPr>
          <w:b/>
          <w:bCs/>
          <w:iCs/>
        </w:rPr>
      </w:pPr>
      <w:r>
        <w:rPr>
          <w:b/>
          <w:bCs/>
          <w:iCs/>
        </w:rPr>
        <w:t xml:space="preserve"> </w:t>
      </w:r>
      <w:r>
        <w:rPr>
          <w:b/>
          <w:bCs/>
          <w:iCs/>
        </w:rPr>
        <w:tab/>
      </w:r>
      <w:r w:rsidR="00844524">
        <w:rPr>
          <w:b/>
          <w:bCs/>
          <w:iCs/>
        </w:rPr>
        <w:t>Transfer of Personal D</w:t>
      </w:r>
      <w:r w:rsidR="0059572A" w:rsidRPr="00C62676">
        <w:rPr>
          <w:b/>
          <w:bCs/>
          <w:iCs/>
        </w:rPr>
        <w:t>ata </w:t>
      </w:r>
    </w:p>
    <w:p w14:paraId="779C384F" w14:textId="77777777" w:rsidR="00C62676" w:rsidRPr="00C62676" w:rsidRDefault="00C62676" w:rsidP="00A1511A">
      <w:pPr>
        <w:pStyle w:val="ListParagraph"/>
        <w:ind w:left="360"/>
        <w:jc w:val="both"/>
      </w:pPr>
    </w:p>
    <w:p w14:paraId="2B6A1F66" w14:textId="2BDEAD43" w:rsidR="00B4081E" w:rsidRDefault="00B4081E" w:rsidP="00B4081E">
      <w:pPr>
        <w:jc w:val="both"/>
      </w:pPr>
      <w:r w:rsidRPr="00B4081E">
        <w:t>NCIM may, from time to time, transfer personal data to countries or territories outside of the United Kingdom (UK) in accordance with purposes communicated to individual data subjects. For example, the publication of staff names and contact details on a website may constitute an international transfer of personal data.</w:t>
      </w:r>
    </w:p>
    <w:p w14:paraId="7FFD1A16" w14:textId="77777777" w:rsidR="00B4081E" w:rsidRPr="00B4081E" w:rsidRDefault="00B4081E" w:rsidP="00B4081E">
      <w:pPr>
        <w:jc w:val="both"/>
      </w:pPr>
    </w:p>
    <w:p w14:paraId="21434F44" w14:textId="77777777" w:rsidR="00B4081E" w:rsidRDefault="00B4081E" w:rsidP="00B4081E">
      <w:pPr>
        <w:jc w:val="both"/>
      </w:pPr>
      <w:r w:rsidRPr="00B4081E">
        <w:t xml:space="preserve">NCIM will ensure that any transfer of personal data outside the UK is compliant with </w:t>
      </w:r>
      <w:r w:rsidRPr="00B4081E">
        <w:rPr>
          <w:i/>
          <w:iCs/>
        </w:rPr>
        <w:t>Articles 44–49 of GDPR</w:t>
      </w:r>
      <w:r w:rsidRPr="00B4081E">
        <w:t xml:space="preserve">. Such transfers will </w:t>
      </w:r>
      <w:r w:rsidRPr="00B4081E">
        <w:rPr>
          <w:i/>
          <w:iCs/>
        </w:rPr>
        <w:t>not occur without consultation with NCIM’s Data Protection Officer</w:t>
      </w:r>
      <w:r w:rsidRPr="00B4081E">
        <w:t xml:space="preserve"> and, in the case of confidential client data, without approval from the Chair or CEO of the organisation.</w:t>
      </w:r>
    </w:p>
    <w:p w14:paraId="6C09607B" w14:textId="77777777" w:rsidR="00B4081E" w:rsidRDefault="00B4081E" w:rsidP="00B4081E">
      <w:pPr>
        <w:jc w:val="both"/>
      </w:pPr>
    </w:p>
    <w:p w14:paraId="414A30B6" w14:textId="44BBF791" w:rsidR="00B4081E" w:rsidRDefault="00B4081E" w:rsidP="00B4081E">
      <w:pPr>
        <w:jc w:val="both"/>
      </w:pPr>
      <w:r w:rsidRPr="00B4081E">
        <w:t>Staff or contractors based outside the UK must use NCIM-provided systems, such as NCIM email and SharePoint, for storing, processing, or sharing personal data, and must not use personal or non-approved platforms for work-related data</w:t>
      </w:r>
      <w:r>
        <w:t>. P</w:t>
      </w:r>
      <w:r w:rsidRPr="00B4081E">
        <w:t xml:space="preserve">ersonal data processed in connection with their role is still subject to UK GDPR principles. </w:t>
      </w:r>
    </w:p>
    <w:p w14:paraId="753E2110" w14:textId="77777777" w:rsidR="00B4081E" w:rsidRPr="00B4081E" w:rsidRDefault="00B4081E" w:rsidP="00B4081E">
      <w:pPr>
        <w:jc w:val="both"/>
      </w:pPr>
    </w:p>
    <w:p w14:paraId="2E44BAEC" w14:textId="77777777" w:rsidR="00B4081E" w:rsidRDefault="00B4081E" w:rsidP="00B4081E">
      <w:pPr>
        <w:jc w:val="both"/>
      </w:pPr>
      <w:r w:rsidRPr="00B4081E">
        <w:t xml:space="preserve">Staff must take special care with requests to transfer personal data internationally. </w:t>
      </w:r>
      <w:proofErr w:type="gramStart"/>
      <w:r w:rsidRPr="00B4081E">
        <w:t>In particular, staff</w:t>
      </w:r>
      <w:proofErr w:type="gramEnd"/>
      <w:r w:rsidRPr="00B4081E">
        <w:t xml:space="preserve"> </w:t>
      </w:r>
      <w:r w:rsidRPr="00B4081E">
        <w:rPr>
          <w:i/>
          <w:iCs/>
        </w:rPr>
        <w:t>must not</w:t>
      </w:r>
      <w:r w:rsidRPr="00B4081E">
        <w:t>:</w:t>
      </w:r>
    </w:p>
    <w:p w14:paraId="4841E254" w14:textId="77777777" w:rsidR="00B4081E" w:rsidRPr="00B4081E" w:rsidRDefault="00B4081E" w:rsidP="00B4081E">
      <w:pPr>
        <w:jc w:val="both"/>
      </w:pPr>
    </w:p>
    <w:p w14:paraId="1DC3B3B2" w14:textId="77777777" w:rsidR="00B4081E" w:rsidRPr="00B4081E" w:rsidRDefault="00B4081E" w:rsidP="00B4081E">
      <w:pPr>
        <w:numPr>
          <w:ilvl w:val="0"/>
          <w:numId w:val="48"/>
        </w:numPr>
        <w:jc w:val="both"/>
      </w:pPr>
      <w:r w:rsidRPr="00B4081E">
        <w:t>Disclose personal data requested by non-UK governments, agencies, or organisations for purposes such as identifying the names, numbers, or whereabouts of foreign nationals studying overseas, unless the data subject has provided specific and informed consent.</w:t>
      </w:r>
    </w:p>
    <w:p w14:paraId="77D183D6" w14:textId="77777777" w:rsidR="00B4081E" w:rsidRPr="00B4081E" w:rsidRDefault="00B4081E" w:rsidP="00B4081E">
      <w:pPr>
        <w:numPr>
          <w:ilvl w:val="0"/>
          <w:numId w:val="48"/>
        </w:numPr>
        <w:jc w:val="both"/>
      </w:pPr>
      <w:r w:rsidRPr="00B4081E">
        <w:t>Disclose personal data requested by non-UK governments to determine liability for national service, unless the data subject has provided specific and informed consent.</w:t>
      </w:r>
    </w:p>
    <w:p w14:paraId="372ADB21" w14:textId="77777777" w:rsidR="00B4081E" w:rsidRPr="00B4081E" w:rsidRDefault="00B4081E" w:rsidP="00B4081E">
      <w:pPr>
        <w:ind w:left="720"/>
        <w:jc w:val="both"/>
      </w:pPr>
    </w:p>
    <w:p w14:paraId="00719B27" w14:textId="15557C89" w:rsidR="00AE22A4" w:rsidRDefault="00B4081E" w:rsidP="00A1511A">
      <w:pPr>
        <w:jc w:val="both"/>
      </w:pPr>
      <w:r w:rsidRPr="00B4081E">
        <w:t>All international transfers of personal data must be documented, and measures must be taken to ensure that the data is protected to standards equivalent to UK GDPR requirements. Where consent is the lawful basis for transfer, there must be a clear email trail or other verifiable record confirming that consent has been obtained from the data subject.</w:t>
      </w:r>
    </w:p>
    <w:p w14:paraId="54E85EF7" w14:textId="77777777" w:rsidR="00B4081E" w:rsidRPr="00B4081E" w:rsidRDefault="00B4081E" w:rsidP="00A1511A">
      <w:pPr>
        <w:jc w:val="both"/>
        <w:rPr>
          <w:b/>
          <w:bCs/>
        </w:rPr>
      </w:pPr>
    </w:p>
    <w:p w14:paraId="6F20FEEC" w14:textId="67B8684C" w:rsidR="00F71DD8" w:rsidRPr="00AE22A4" w:rsidRDefault="00CC6515" w:rsidP="00A1511A">
      <w:pPr>
        <w:pStyle w:val="ListParagraph"/>
        <w:numPr>
          <w:ilvl w:val="1"/>
          <w:numId w:val="3"/>
        </w:numPr>
        <w:jc w:val="both"/>
        <w:rPr>
          <w:b/>
          <w:bCs/>
        </w:rPr>
      </w:pPr>
      <w:r w:rsidRPr="5DA40D35">
        <w:rPr>
          <w:b/>
          <w:bCs/>
        </w:rPr>
        <w:t xml:space="preserve"> </w:t>
      </w:r>
      <w:r>
        <w:tab/>
      </w:r>
      <w:r w:rsidR="00F71DD8" w:rsidRPr="5DA40D35">
        <w:rPr>
          <w:b/>
          <w:bCs/>
        </w:rPr>
        <w:t>Data Processing Checklist</w:t>
      </w:r>
    </w:p>
    <w:p w14:paraId="25E96AFA" w14:textId="77777777" w:rsidR="00AE22A4" w:rsidRPr="00AE22A4" w:rsidRDefault="00AE22A4" w:rsidP="00A1511A">
      <w:pPr>
        <w:pStyle w:val="ListParagraph"/>
        <w:ind w:left="360"/>
        <w:jc w:val="both"/>
        <w:rPr>
          <w:b/>
          <w:bCs/>
        </w:rPr>
      </w:pPr>
    </w:p>
    <w:p w14:paraId="3D75E5F2" w14:textId="77777777" w:rsidR="00E37FCD" w:rsidRPr="00E37FCD" w:rsidRDefault="00E37FCD" w:rsidP="00E37FCD">
      <w:pPr>
        <w:jc w:val="both"/>
      </w:pPr>
      <w:r w:rsidRPr="00E37FCD">
        <w:t>Before processing any personal data, all NCIM staff, contractors, and volunteers should consider the following:</w:t>
      </w:r>
    </w:p>
    <w:p w14:paraId="6F03533F" w14:textId="77777777" w:rsidR="00E37FCD" w:rsidRPr="00E37FCD" w:rsidRDefault="00E37FCD" w:rsidP="00E37FCD">
      <w:pPr>
        <w:jc w:val="both"/>
        <w:rPr>
          <w:lang w:val="en-AU"/>
        </w:rPr>
      </w:pPr>
    </w:p>
    <w:p w14:paraId="5011B0FF" w14:textId="54C3AB69" w:rsidR="00E37FCD" w:rsidRPr="00E37FCD" w:rsidRDefault="00E37FCD" w:rsidP="00E37FCD">
      <w:pPr>
        <w:pStyle w:val="ListParagraph"/>
        <w:numPr>
          <w:ilvl w:val="0"/>
          <w:numId w:val="49"/>
        </w:numPr>
        <w:jc w:val="both"/>
      </w:pPr>
      <w:r w:rsidRPr="00E37FCD">
        <w:t>Do you really need to record or process this information?</w:t>
      </w:r>
    </w:p>
    <w:p w14:paraId="51996F0E" w14:textId="39F702EE" w:rsidR="00E37FCD" w:rsidRPr="00E37FCD" w:rsidRDefault="00E37FCD" w:rsidP="00E37FCD">
      <w:pPr>
        <w:pStyle w:val="ListParagraph"/>
        <w:numPr>
          <w:ilvl w:val="0"/>
          <w:numId w:val="49"/>
        </w:numPr>
        <w:jc w:val="both"/>
      </w:pPr>
      <w:r w:rsidRPr="00E37FCD">
        <w:t>Is the information ‘ordinary’ (personal data) or ‘sensitive’ (special category data)?</w:t>
      </w:r>
    </w:p>
    <w:p w14:paraId="52D2914D" w14:textId="7A8DE957" w:rsidR="00E37FCD" w:rsidRPr="00E37FCD" w:rsidRDefault="00E37FCD" w:rsidP="00E37FCD">
      <w:pPr>
        <w:pStyle w:val="ListParagraph"/>
        <w:numPr>
          <w:ilvl w:val="0"/>
          <w:numId w:val="49"/>
        </w:numPr>
        <w:jc w:val="both"/>
      </w:pPr>
      <w:r w:rsidRPr="00E37FCD">
        <w:lastRenderedPageBreak/>
        <w:t>Has the data subject provided explicit consent, where required?</w:t>
      </w:r>
    </w:p>
    <w:p w14:paraId="3E00C2E4" w14:textId="397128B8" w:rsidR="00E37FCD" w:rsidRPr="00E37FCD" w:rsidRDefault="00E37FCD" w:rsidP="00E37FCD">
      <w:pPr>
        <w:pStyle w:val="ListParagraph"/>
        <w:numPr>
          <w:ilvl w:val="0"/>
          <w:numId w:val="49"/>
        </w:numPr>
        <w:jc w:val="both"/>
      </w:pPr>
      <w:r w:rsidRPr="00E37FCD">
        <w:t>Are you authorised to collect, store, or process this data?</w:t>
      </w:r>
    </w:p>
    <w:p w14:paraId="6E2FDF9F" w14:textId="311814D7" w:rsidR="00E37FCD" w:rsidRPr="00E37FCD" w:rsidRDefault="00E37FCD" w:rsidP="00E37FCD">
      <w:pPr>
        <w:pStyle w:val="ListParagraph"/>
        <w:numPr>
          <w:ilvl w:val="0"/>
          <w:numId w:val="49"/>
        </w:numPr>
        <w:jc w:val="both"/>
      </w:pPr>
      <w:r w:rsidRPr="00E37FCD">
        <w:t>Have you verified that the data is accurate, especially if it was not obtained directly from the data subject?</w:t>
      </w:r>
    </w:p>
    <w:p w14:paraId="3DA2D9D0" w14:textId="77777777" w:rsidR="00E37FCD" w:rsidRPr="00E37FCD" w:rsidRDefault="00E37FCD" w:rsidP="00E37FCD">
      <w:pPr>
        <w:pStyle w:val="ListParagraph"/>
        <w:numPr>
          <w:ilvl w:val="0"/>
          <w:numId w:val="49"/>
        </w:numPr>
        <w:jc w:val="both"/>
      </w:pPr>
      <w:r w:rsidRPr="00E37FCD">
        <w:t>Are appropriate measures in place to keep the data secure?</w:t>
      </w:r>
    </w:p>
    <w:p w14:paraId="2B8ACE90" w14:textId="77777777" w:rsidR="00E37FCD" w:rsidRPr="00E37FCD" w:rsidRDefault="00E37FCD" w:rsidP="00E37FCD">
      <w:pPr>
        <w:jc w:val="both"/>
        <w:rPr>
          <w:lang w:val="en-AU"/>
        </w:rPr>
      </w:pPr>
    </w:p>
    <w:p w14:paraId="6F7BB804" w14:textId="7F90FF7E" w:rsidR="00E37FCD" w:rsidRPr="00E37FCD" w:rsidRDefault="00E37FCD" w:rsidP="00E37FCD">
      <w:pPr>
        <w:pStyle w:val="ListParagraph"/>
        <w:numPr>
          <w:ilvl w:val="0"/>
          <w:numId w:val="49"/>
        </w:numPr>
        <w:jc w:val="both"/>
      </w:pPr>
      <w:r w:rsidRPr="00E37FCD">
        <w:t>If consent has not been obtained, are you satisfied that processing is necessary and in the best interests of the learner, patient, or staff member?</w:t>
      </w:r>
    </w:p>
    <w:p w14:paraId="346A2085" w14:textId="784F7792" w:rsidR="00F71DD8" w:rsidRDefault="00E37FCD" w:rsidP="00E37FCD">
      <w:pPr>
        <w:pStyle w:val="ListParagraph"/>
        <w:numPr>
          <w:ilvl w:val="0"/>
          <w:numId w:val="49"/>
        </w:numPr>
        <w:jc w:val="both"/>
      </w:pPr>
      <w:r w:rsidRPr="00E37FCD">
        <w:t>For international transfers or sensitive data: there must be a clear, documented record (e.g., email trail) of consent or another lawful basis for processing, and measures must be taken to ensure that the data is protected to standards equivalent to UK GDPR requirements.</w:t>
      </w:r>
    </w:p>
    <w:p w14:paraId="25205566" w14:textId="77777777" w:rsidR="00E37FCD" w:rsidRPr="00E37FCD" w:rsidRDefault="00E37FCD" w:rsidP="00E37FCD">
      <w:pPr>
        <w:ind w:left="360"/>
        <w:jc w:val="both"/>
      </w:pPr>
    </w:p>
    <w:p w14:paraId="666E5F16" w14:textId="593BBC98" w:rsidR="00F71DD8" w:rsidRPr="00AE22A4" w:rsidRDefault="00CC6515" w:rsidP="00A1511A">
      <w:pPr>
        <w:pStyle w:val="ListParagraph"/>
        <w:numPr>
          <w:ilvl w:val="1"/>
          <w:numId w:val="3"/>
        </w:numPr>
        <w:jc w:val="both"/>
        <w:rPr>
          <w:b/>
          <w:bCs/>
        </w:rPr>
      </w:pPr>
      <w:r w:rsidRPr="5DA40D35">
        <w:rPr>
          <w:b/>
          <w:bCs/>
        </w:rPr>
        <w:t xml:space="preserve"> </w:t>
      </w:r>
      <w:r>
        <w:tab/>
      </w:r>
      <w:r w:rsidR="00F71DD8" w:rsidRPr="5DA40D35">
        <w:rPr>
          <w:b/>
          <w:bCs/>
        </w:rPr>
        <w:t>Data Security</w:t>
      </w:r>
    </w:p>
    <w:p w14:paraId="7C7CF564" w14:textId="77777777" w:rsidR="00AE22A4" w:rsidRPr="00AE22A4" w:rsidRDefault="00AE22A4" w:rsidP="00A1511A">
      <w:pPr>
        <w:jc w:val="both"/>
        <w:rPr>
          <w:b/>
          <w:bCs/>
        </w:rPr>
      </w:pPr>
    </w:p>
    <w:p w14:paraId="23F9CF83" w14:textId="77DAC07F" w:rsidR="00F71DD8" w:rsidRPr="00F71DD8" w:rsidRDefault="00E37FCD" w:rsidP="00A1511A">
      <w:pPr>
        <w:jc w:val="both"/>
        <w:rPr>
          <w:lang w:val="en-AU"/>
        </w:rPr>
      </w:pPr>
      <w:r w:rsidRPr="00E37FCD">
        <w:rPr>
          <w:lang w:val="en-AU"/>
        </w:rPr>
        <w:t>To ensure that personal data is kept securely, precautions must be taken against physical loss, damage, or unauthorised access, and both access and disclosure must be appropriately restricted. All NCIM staff, contractors, and volunteers are responsible for the following:</w:t>
      </w:r>
      <w:r w:rsidR="00F71DD8" w:rsidRPr="00F71DD8">
        <w:rPr>
          <w:lang w:val="en-AU"/>
        </w:rPr>
        <w:tab/>
      </w:r>
      <w:r w:rsidR="00F71DD8" w:rsidRPr="00F71DD8">
        <w:rPr>
          <w:lang w:val="en-AU"/>
        </w:rPr>
        <w:tab/>
      </w:r>
    </w:p>
    <w:p w14:paraId="241E2AEB" w14:textId="77777777" w:rsidR="00780A63" w:rsidRPr="00780A63" w:rsidRDefault="00780A63" w:rsidP="00780A63">
      <w:pPr>
        <w:numPr>
          <w:ilvl w:val="0"/>
          <w:numId w:val="50"/>
        </w:numPr>
        <w:jc w:val="both"/>
        <w:outlineLvl w:val="0"/>
        <w:rPr>
          <w:iCs/>
        </w:rPr>
      </w:pPr>
      <w:r w:rsidRPr="00780A63">
        <w:rPr>
          <w:iCs/>
        </w:rPr>
        <w:t>Preventing unauthorised access to personal or sensitive data, whether in paper or electronic form.</w:t>
      </w:r>
    </w:p>
    <w:p w14:paraId="34612EF2" w14:textId="77777777" w:rsidR="00780A63" w:rsidRPr="00780A63" w:rsidRDefault="00780A63" w:rsidP="00780A63">
      <w:pPr>
        <w:numPr>
          <w:ilvl w:val="0"/>
          <w:numId w:val="50"/>
        </w:numPr>
        <w:jc w:val="both"/>
        <w:outlineLvl w:val="0"/>
        <w:rPr>
          <w:iCs/>
        </w:rPr>
      </w:pPr>
      <w:r w:rsidRPr="00780A63">
        <w:rPr>
          <w:iCs/>
        </w:rPr>
        <w:t>Ensuring that all methods of storing personal or sensitive data are secure, including storing sensitive data in a secure room or lockable storage device and controlling access to such locations.</w:t>
      </w:r>
    </w:p>
    <w:p w14:paraId="0F52CEE3" w14:textId="77777777" w:rsidR="00780A63" w:rsidRPr="00780A63" w:rsidRDefault="00780A63" w:rsidP="00780A63">
      <w:pPr>
        <w:numPr>
          <w:ilvl w:val="0"/>
          <w:numId w:val="50"/>
        </w:numPr>
        <w:jc w:val="both"/>
        <w:outlineLvl w:val="0"/>
        <w:rPr>
          <w:iCs/>
        </w:rPr>
      </w:pPr>
      <w:r w:rsidRPr="00780A63">
        <w:rPr>
          <w:iCs/>
        </w:rPr>
        <w:t>Ensuring that hardware and software used in processing personal data are reliable and protected against viruses and other electronic intrusions.</w:t>
      </w:r>
    </w:p>
    <w:p w14:paraId="76D78D30" w14:textId="77777777" w:rsidR="00780A63" w:rsidRPr="00780A63" w:rsidRDefault="00780A63" w:rsidP="00780A63">
      <w:pPr>
        <w:numPr>
          <w:ilvl w:val="0"/>
          <w:numId w:val="50"/>
        </w:numPr>
        <w:jc w:val="both"/>
        <w:outlineLvl w:val="0"/>
        <w:rPr>
          <w:iCs/>
        </w:rPr>
      </w:pPr>
      <w:r w:rsidRPr="00780A63">
        <w:rPr>
          <w:iCs/>
        </w:rPr>
        <w:t>Using password protection on computers, servers, and systems where personal data is stored, and ensuring that only authorised personnel have access to relevant passwords.</w:t>
      </w:r>
    </w:p>
    <w:p w14:paraId="46506984" w14:textId="77777777" w:rsidR="00780A63" w:rsidRPr="00780A63" w:rsidRDefault="00780A63" w:rsidP="00780A63">
      <w:pPr>
        <w:numPr>
          <w:ilvl w:val="0"/>
          <w:numId w:val="50"/>
        </w:numPr>
        <w:jc w:val="both"/>
        <w:outlineLvl w:val="0"/>
        <w:rPr>
          <w:iCs/>
        </w:rPr>
      </w:pPr>
      <w:r w:rsidRPr="00780A63">
        <w:rPr>
          <w:iCs/>
        </w:rPr>
        <w:t>Preventing computer screens or printed data from being overlooked by unauthorised persons.</w:t>
      </w:r>
    </w:p>
    <w:p w14:paraId="15ECC931" w14:textId="77777777" w:rsidR="00780A63" w:rsidRPr="00780A63" w:rsidRDefault="00780A63" w:rsidP="00780A63">
      <w:pPr>
        <w:numPr>
          <w:ilvl w:val="0"/>
          <w:numId w:val="50"/>
        </w:numPr>
        <w:jc w:val="both"/>
        <w:outlineLvl w:val="0"/>
        <w:rPr>
          <w:iCs/>
        </w:rPr>
      </w:pPr>
      <w:r w:rsidRPr="00780A63">
        <w:rPr>
          <w:iCs/>
        </w:rPr>
        <w:t>Ensuring that all individuals with access to personal data understand and follow NCIM’s Data Protection Policy.</w:t>
      </w:r>
    </w:p>
    <w:p w14:paraId="37EF2748" w14:textId="77777777" w:rsidR="00780A63" w:rsidRPr="00780A63" w:rsidRDefault="00780A63" w:rsidP="00780A63">
      <w:pPr>
        <w:numPr>
          <w:ilvl w:val="0"/>
          <w:numId w:val="50"/>
        </w:numPr>
        <w:jc w:val="both"/>
        <w:outlineLvl w:val="0"/>
        <w:rPr>
          <w:iCs/>
        </w:rPr>
      </w:pPr>
      <w:r w:rsidRPr="00780A63">
        <w:rPr>
          <w:iCs/>
        </w:rPr>
        <w:t>Implementing methods to detect and respond to breaches of security, including the ability to identify which individuals have accessed specific data and having proper procedures to investigate and remedy any breaches.</w:t>
      </w:r>
    </w:p>
    <w:p w14:paraId="6CC2BDC2" w14:textId="048501CB" w:rsidR="00780A63" w:rsidRPr="00780A63" w:rsidRDefault="00780A63" w:rsidP="00780A63">
      <w:pPr>
        <w:numPr>
          <w:ilvl w:val="0"/>
          <w:numId w:val="50"/>
        </w:numPr>
        <w:jc w:val="both"/>
        <w:outlineLvl w:val="0"/>
        <w:rPr>
          <w:iCs/>
        </w:rPr>
      </w:pPr>
      <w:r w:rsidRPr="00780A63">
        <w:rPr>
          <w:iCs/>
        </w:rPr>
        <w:t>Maintaining secure procedures for backing up data and storing backups separately from the originals</w:t>
      </w:r>
      <w:r>
        <w:rPr>
          <w:iCs/>
        </w:rPr>
        <w:t xml:space="preserve"> (this is done with the support of the IT Manager)</w:t>
      </w:r>
    </w:p>
    <w:p w14:paraId="05F6BC0F" w14:textId="276A4713" w:rsidR="00780A63" w:rsidRDefault="00780A63" w:rsidP="00780A63">
      <w:pPr>
        <w:numPr>
          <w:ilvl w:val="0"/>
          <w:numId w:val="50"/>
        </w:numPr>
        <w:jc w:val="both"/>
        <w:outlineLvl w:val="0"/>
        <w:rPr>
          <w:iCs/>
        </w:rPr>
      </w:pPr>
      <w:r w:rsidRPr="00780A63">
        <w:rPr>
          <w:iCs/>
        </w:rPr>
        <w:t>Using secure methods for disposal of backups, printouts, and other media containing personal data.</w:t>
      </w:r>
    </w:p>
    <w:p w14:paraId="5CC0F12C" w14:textId="77777777" w:rsidR="00780A63" w:rsidRPr="00780A63" w:rsidRDefault="00780A63" w:rsidP="00780A63">
      <w:pPr>
        <w:ind w:left="720"/>
        <w:jc w:val="both"/>
        <w:outlineLvl w:val="0"/>
        <w:rPr>
          <w:iCs/>
        </w:rPr>
      </w:pPr>
    </w:p>
    <w:p w14:paraId="6599333C" w14:textId="77777777" w:rsidR="00780A63" w:rsidRDefault="00780A63" w:rsidP="00780A63">
      <w:pPr>
        <w:jc w:val="both"/>
        <w:outlineLvl w:val="0"/>
        <w:rPr>
          <w:iCs/>
        </w:rPr>
      </w:pPr>
      <w:r w:rsidRPr="00780A63">
        <w:rPr>
          <w:iCs/>
        </w:rPr>
        <w:t>No member of NCIM staff may, without formal authorisation from the Data Protection Officer (DPO):</w:t>
      </w:r>
    </w:p>
    <w:p w14:paraId="2387F1D5" w14:textId="77777777" w:rsidR="00780A63" w:rsidRPr="00780A63" w:rsidRDefault="00780A63" w:rsidP="00780A63">
      <w:pPr>
        <w:jc w:val="both"/>
        <w:outlineLvl w:val="0"/>
        <w:rPr>
          <w:iCs/>
        </w:rPr>
      </w:pPr>
    </w:p>
    <w:p w14:paraId="414F6FF2" w14:textId="77777777" w:rsidR="00780A63" w:rsidRPr="00780A63" w:rsidRDefault="00780A63" w:rsidP="00780A63">
      <w:pPr>
        <w:numPr>
          <w:ilvl w:val="0"/>
          <w:numId w:val="51"/>
        </w:numPr>
        <w:jc w:val="both"/>
        <w:outlineLvl w:val="0"/>
        <w:rPr>
          <w:iCs/>
        </w:rPr>
      </w:pPr>
      <w:r w:rsidRPr="00780A63">
        <w:rPr>
          <w:iCs/>
        </w:rPr>
        <w:t xml:space="preserve">Develop a new computer system for processing personal </w:t>
      </w:r>
      <w:proofErr w:type="gramStart"/>
      <w:r w:rsidRPr="00780A63">
        <w:rPr>
          <w:iCs/>
        </w:rPr>
        <w:t>data;</w:t>
      </w:r>
      <w:proofErr w:type="gramEnd"/>
    </w:p>
    <w:p w14:paraId="1F866704" w14:textId="77777777" w:rsidR="00780A63" w:rsidRPr="00780A63" w:rsidRDefault="00780A63" w:rsidP="00780A63">
      <w:pPr>
        <w:numPr>
          <w:ilvl w:val="0"/>
          <w:numId w:val="51"/>
        </w:numPr>
        <w:jc w:val="both"/>
        <w:outlineLvl w:val="0"/>
        <w:rPr>
          <w:iCs/>
        </w:rPr>
      </w:pPr>
      <w:r w:rsidRPr="00780A63">
        <w:rPr>
          <w:iCs/>
        </w:rPr>
        <w:t xml:space="preserve">Process personal data outside of authorised </w:t>
      </w:r>
      <w:proofErr w:type="gramStart"/>
      <w:r w:rsidRPr="00780A63">
        <w:rPr>
          <w:iCs/>
        </w:rPr>
        <w:t>purposes;</w:t>
      </w:r>
      <w:proofErr w:type="gramEnd"/>
    </w:p>
    <w:p w14:paraId="022ABE9A" w14:textId="77777777" w:rsidR="00780A63" w:rsidRPr="00780A63" w:rsidRDefault="00780A63" w:rsidP="00780A63">
      <w:pPr>
        <w:numPr>
          <w:ilvl w:val="0"/>
          <w:numId w:val="51"/>
        </w:numPr>
        <w:jc w:val="both"/>
        <w:outlineLvl w:val="0"/>
        <w:rPr>
          <w:iCs/>
        </w:rPr>
      </w:pPr>
      <w:r w:rsidRPr="00780A63">
        <w:rPr>
          <w:iCs/>
        </w:rPr>
        <w:t xml:space="preserve">Use an existing computer system to process personal data for a new </w:t>
      </w:r>
      <w:proofErr w:type="gramStart"/>
      <w:r w:rsidRPr="00780A63">
        <w:rPr>
          <w:iCs/>
        </w:rPr>
        <w:t>purpose;</w:t>
      </w:r>
      <w:proofErr w:type="gramEnd"/>
    </w:p>
    <w:p w14:paraId="3CDECBA0" w14:textId="77777777" w:rsidR="00780A63" w:rsidRPr="00780A63" w:rsidRDefault="00780A63" w:rsidP="00780A63">
      <w:pPr>
        <w:numPr>
          <w:ilvl w:val="0"/>
          <w:numId w:val="51"/>
        </w:numPr>
        <w:jc w:val="both"/>
        <w:outlineLvl w:val="0"/>
        <w:rPr>
          <w:iCs/>
        </w:rPr>
      </w:pPr>
      <w:r w:rsidRPr="00780A63">
        <w:rPr>
          <w:iCs/>
        </w:rPr>
        <w:lastRenderedPageBreak/>
        <w:t xml:space="preserve">Create a new manual filing system containing personal </w:t>
      </w:r>
      <w:proofErr w:type="gramStart"/>
      <w:r w:rsidRPr="00780A63">
        <w:rPr>
          <w:iCs/>
        </w:rPr>
        <w:t>data;</w:t>
      </w:r>
      <w:proofErr w:type="gramEnd"/>
    </w:p>
    <w:p w14:paraId="4A367D03" w14:textId="77777777" w:rsidR="00780A63" w:rsidRPr="00780A63" w:rsidRDefault="00780A63" w:rsidP="00780A63">
      <w:pPr>
        <w:numPr>
          <w:ilvl w:val="0"/>
          <w:numId w:val="51"/>
        </w:numPr>
        <w:jc w:val="both"/>
        <w:outlineLvl w:val="0"/>
        <w:rPr>
          <w:iCs/>
        </w:rPr>
      </w:pPr>
      <w:r w:rsidRPr="00780A63">
        <w:rPr>
          <w:iCs/>
        </w:rPr>
        <w:t>Use an existing manual filing system containing personal data for a new purpose.</w:t>
      </w:r>
    </w:p>
    <w:p w14:paraId="2B9A2111" w14:textId="77777777" w:rsidR="00780A63" w:rsidRDefault="00780A63" w:rsidP="00780A63">
      <w:pPr>
        <w:jc w:val="both"/>
        <w:outlineLvl w:val="0"/>
        <w:rPr>
          <w:b/>
          <w:bCs/>
          <w:i/>
        </w:rPr>
      </w:pPr>
    </w:p>
    <w:p w14:paraId="2766BC4D" w14:textId="31552C88" w:rsidR="00780A63" w:rsidRPr="00780A63" w:rsidRDefault="00780A63" w:rsidP="00780A63">
      <w:pPr>
        <w:jc w:val="both"/>
        <w:outlineLvl w:val="0"/>
        <w:rPr>
          <w:i/>
        </w:rPr>
      </w:pPr>
      <w:r w:rsidRPr="00780A63">
        <w:rPr>
          <w:b/>
          <w:bCs/>
          <w:i/>
        </w:rPr>
        <w:t>Note:</w:t>
      </w:r>
      <w:r w:rsidRPr="00780A63">
        <w:rPr>
          <w:i/>
        </w:rPr>
        <w:t xml:space="preserve"> The DPO is the Business Development and Operations Manager.</w:t>
      </w:r>
    </w:p>
    <w:p w14:paraId="67EF4EF1" w14:textId="77777777" w:rsidR="00780A63" w:rsidRDefault="00780A63" w:rsidP="001122D5">
      <w:pPr>
        <w:jc w:val="both"/>
        <w:outlineLvl w:val="0"/>
        <w:rPr>
          <w:b/>
          <w:lang w:val="en-AU"/>
        </w:rPr>
      </w:pPr>
    </w:p>
    <w:p w14:paraId="1FAE9B59" w14:textId="77777777" w:rsidR="00780A63" w:rsidRDefault="00780A63" w:rsidP="00780A63">
      <w:pPr>
        <w:jc w:val="both"/>
        <w:outlineLvl w:val="0"/>
        <w:rPr>
          <w:bCs/>
        </w:rPr>
      </w:pPr>
      <w:r w:rsidRPr="00780A63">
        <w:rPr>
          <w:bCs/>
        </w:rPr>
        <w:t>Staff should make reasonable efforts to ensure that all personal information is kept securely, with particular attention to sensitive data. All personal data should be accessible only to those who need to use it, and sensitive data must be:</w:t>
      </w:r>
    </w:p>
    <w:p w14:paraId="366D87F0" w14:textId="77777777" w:rsidR="00780A63" w:rsidRPr="00780A63" w:rsidRDefault="00780A63" w:rsidP="00780A63">
      <w:pPr>
        <w:jc w:val="both"/>
        <w:outlineLvl w:val="0"/>
        <w:rPr>
          <w:bCs/>
        </w:rPr>
      </w:pPr>
    </w:p>
    <w:p w14:paraId="088A6195" w14:textId="77777777" w:rsidR="00780A63" w:rsidRPr="00780A63" w:rsidRDefault="00780A63" w:rsidP="00780A63">
      <w:pPr>
        <w:numPr>
          <w:ilvl w:val="0"/>
          <w:numId w:val="52"/>
        </w:numPr>
        <w:jc w:val="both"/>
        <w:outlineLvl w:val="0"/>
        <w:rPr>
          <w:bCs/>
        </w:rPr>
      </w:pPr>
      <w:r w:rsidRPr="00780A63">
        <w:rPr>
          <w:bCs/>
        </w:rPr>
        <w:t>Kept in a lockable room with controlled access, or</w:t>
      </w:r>
    </w:p>
    <w:p w14:paraId="3FCE36BE" w14:textId="77777777" w:rsidR="00780A63" w:rsidRPr="00780A63" w:rsidRDefault="00780A63" w:rsidP="00780A63">
      <w:pPr>
        <w:numPr>
          <w:ilvl w:val="0"/>
          <w:numId w:val="52"/>
        </w:numPr>
        <w:jc w:val="both"/>
        <w:outlineLvl w:val="0"/>
        <w:rPr>
          <w:bCs/>
        </w:rPr>
      </w:pPr>
      <w:r w:rsidRPr="00780A63">
        <w:rPr>
          <w:bCs/>
        </w:rPr>
        <w:t>Kept in a locked filing cabinet, or</w:t>
      </w:r>
    </w:p>
    <w:p w14:paraId="6516F7E7" w14:textId="77777777" w:rsidR="00780A63" w:rsidRPr="00780A63" w:rsidRDefault="00780A63" w:rsidP="00780A63">
      <w:pPr>
        <w:numPr>
          <w:ilvl w:val="0"/>
          <w:numId w:val="52"/>
        </w:numPr>
        <w:jc w:val="both"/>
        <w:outlineLvl w:val="0"/>
        <w:rPr>
          <w:bCs/>
        </w:rPr>
      </w:pPr>
      <w:r w:rsidRPr="00780A63">
        <w:rPr>
          <w:bCs/>
        </w:rPr>
        <w:t>Kept in a locked drawer, or</w:t>
      </w:r>
    </w:p>
    <w:p w14:paraId="5E4A00B3" w14:textId="79157F44" w:rsidR="00780A63" w:rsidRPr="00780A63" w:rsidRDefault="00780A63" w:rsidP="001122D5">
      <w:pPr>
        <w:numPr>
          <w:ilvl w:val="0"/>
          <w:numId w:val="52"/>
        </w:numPr>
        <w:jc w:val="both"/>
        <w:outlineLvl w:val="0"/>
        <w:rPr>
          <w:bCs/>
        </w:rPr>
      </w:pPr>
      <w:r w:rsidRPr="00780A63">
        <w:rPr>
          <w:bCs/>
        </w:rPr>
        <w:t>If computerised, password protected.</w:t>
      </w:r>
    </w:p>
    <w:p w14:paraId="3E18D80C" w14:textId="77777777" w:rsidR="00780A63" w:rsidRPr="00780A63" w:rsidRDefault="00780A63" w:rsidP="00780A63">
      <w:pPr>
        <w:spacing w:before="100" w:beforeAutospacing="1" w:after="100" w:afterAutospacing="1"/>
        <w:outlineLvl w:val="2"/>
        <w:rPr>
          <w:rFonts w:ascii="Calibri" w:eastAsia="Times New Roman" w:hAnsi="Calibri" w:cs="Calibri"/>
          <w:b/>
          <w:bCs/>
          <w:sz w:val="27"/>
          <w:szCs w:val="27"/>
          <w:lang w:eastAsia="en-GB"/>
        </w:rPr>
      </w:pPr>
      <w:r w:rsidRPr="00780A63">
        <w:rPr>
          <w:rFonts w:ascii="Calibri" w:eastAsia="Times New Roman" w:hAnsi="Calibri" w:cs="Calibri"/>
          <w:b/>
          <w:bCs/>
          <w:sz w:val="27"/>
          <w:szCs w:val="27"/>
          <w:lang w:eastAsia="en-GB"/>
        </w:rPr>
        <w:t>Data Retention by Area</w:t>
      </w:r>
    </w:p>
    <w:p w14:paraId="5A251BCD" w14:textId="77777777" w:rsidR="00780A63" w:rsidRPr="00780A63" w:rsidRDefault="00780A63" w:rsidP="00780A63">
      <w:pPr>
        <w:spacing w:before="100" w:beforeAutospacing="1" w:after="100" w:afterAutospacing="1"/>
        <w:rPr>
          <w:rFonts w:ascii="Calibri" w:eastAsia="Times New Roman" w:hAnsi="Calibri" w:cs="Calibri"/>
          <w:lang w:eastAsia="en-GB"/>
        </w:rPr>
      </w:pPr>
      <w:r w:rsidRPr="00780A63">
        <w:rPr>
          <w:rFonts w:ascii="Calibri" w:eastAsia="Times New Roman" w:hAnsi="Calibri" w:cs="Calibri"/>
          <w:b/>
          <w:bCs/>
          <w:lang w:eastAsia="en-GB"/>
        </w:rPr>
        <w:t>Education Programme</w:t>
      </w:r>
      <w:r w:rsidRPr="00780A63">
        <w:rPr>
          <w:rFonts w:ascii="Calibri" w:eastAsia="Times New Roman" w:hAnsi="Calibri" w:cs="Calibri"/>
          <w:lang w:eastAsia="en-GB"/>
        </w:rPr>
        <w:br/>
        <w:t>As an Awarding Organisation, NCIM retains the registration and certification details of all learners indefinitely to provide evidence of the learner’s achievements as and when the learner or a nominated third party (such as an employer or educational establishment) requires them. This includes the learner’s name, date of birth, and academic achievements attained through NCIM. This information will never be shared with a third party without the express consent of the learner.</w:t>
      </w:r>
    </w:p>
    <w:p w14:paraId="5CA86056" w14:textId="14EDD961" w:rsidR="00780A63" w:rsidRPr="00780A63" w:rsidRDefault="00780A63" w:rsidP="00780A63">
      <w:pPr>
        <w:spacing w:before="100" w:beforeAutospacing="1" w:after="100" w:afterAutospacing="1"/>
        <w:rPr>
          <w:rFonts w:ascii="Calibri" w:eastAsia="Times New Roman" w:hAnsi="Calibri" w:cs="Calibri"/>
          <w:lang w:eastAsia="en-GB"/>
        </w:rPr>
      </w:pPr>
      <w:r>
        <w:rPr>
          <w:rFonts w:ascii="Calibri" w:eastAsia="Times New Roman" w:hAnsi="Calibri" w:cs="Calibri"/>
          <w:b/>
          <w:bCs/>
          <w:lang w:eastAsia="en-GB"/>
        </w:rPr>
        <w:t>Clinical</w:t>
      </w:r>
      <w:r w:rsidRPr="00780A63">
        <w:rPr>
          <w:rFonts w:ascii="Calibri" w:eastAsia="Times New Roman" w:hAnsi="Calibri" w:cs="Calibri"/>
          <w:b/>
          <w:bCs/>
          <w:lang w:eastAsia="en-GB"/>
        </w:rPr>
        <w:t xml:space="preserve"> Services</w:t>
      </w:r>
      <w:r w:rsidRPr="00780A63">
        <w:rPr>
          <w:rFonts w:ascii="Calibri" w:eastAsia="Times New Roman" w:hAnsi="Calibri" w:cs="Calibri"/>
          <w:lang w:eastAsia="en-GB"/>
        </w:rPr>
        <w:br/>
        <w:t>There is no single retention period which applies to all medical records. NCIM aims to comply with the Records Management Code of Practice for Health and Social Care 2016. In general, medical records are retained for eight years from the date of discharge or end of care, but some may be kept longer (e.g., in the event of a serious incident). After this period, clients can request that NCIM delete records if desired. Otherwise, NCIM will retain electronic client records indefinitely to ensure continuity of care. These electronic records are stored in a secure ‘safe haven’.</w:t>
      </w:r>
    </w:p>
    <w:p w14:paraId="4284AD6A" w14:textId="77777777" w:rsidR="00780A63" w:rsidRPr="00780A63" w:rsidRDefault="00780A63" w:rsidP="00780A63">
      <w:pPr>
        <w:spacing w:before="100" w:beforeAutospacing="1" w:after="100" w:afterAutospacing="1"/>
        <w:rPr>
          <w:rFonts w:ascii="Calibri" w:eastAsia="Times New Roman" w:hAnsi="Calibri" w:cs="Calibri"/>
          <w:lang w:eastAsia="en-GB"/>
        </w:rPr>
      </w:pPr>
      <w:r w:rsidRPr="00780A63">
        <w:rPr>
          <w:rFonts w:ascii="Calibri" w:eastAsia="Times New Roman" w:hAnsi="Calibri" w:cs="Calibri"/>
          <w:b/>
          <w:bCs/>
          <w:lang w:eastAsia="en-GB"/>
        </w:rPr>
        <w:t>Human Resources</w:t>
      </w:r>
      <w:r w:rsidRPr="00780A63">
        <w:rPr>
          <w:rFonts w:ascii="Calibri" w:eastAsia="Times New Roman" w:hAnsi="Calibri" w:cs="Calibri"/>
          <w:lang w:eastAsia="en-GB"/>
        </w:rPr>
        <w:br/>
        <w:t>NCIM retains detailed information, such as addresses, relevant financial and professional details relating to its staff members, for a maximum of seven years from the end of their employment. Information for unsuccessful job applicants will be retained for six months, subject to any changes in existing legislation. Other records relating to statutory requirements (e.g., Income Tax, Maternity Pay) will be retained in line with legal time limits.</w:t>
      </w:r>
    </w:p>
    <w:p w14:paraId="6D3A04C4" w14:textId="77777777" w:rsidR="00844524" w:rsidRPr="00780A63" w:rsidRDefault="00844524" w:rsidP="00A1511A">
      <w:pPr>
        <w:jc w:val="both"/>
      </w:pPr>
    </w:p>
    <w:p w14:paraId="21E1BB5C" w14:textId="08D96878" w:rsidR="00F71DD8" w:rsidRDefault="00CC6515" w:rsidP="00A1511A">
      <w:pPr>
        <w:pStyle w:val="ListParagraph"/>
        <w:numPr>
          <w:ilvl w:val="1"/>
          <w:numId w:val="3"/>
        </w:numPr>
        <w:jc w:val="both"/>
        <w:rPr>
          <w:b/>
          <w:bCs/>
        </w:rPr>
      </w:pPr>
      <w:r>
        <w:rPr>
          <w:b/>
          <w:bCs/>
        </w:rPr>
        <w:t xml:space="preserve"> </w:t>
      </w:r>
      <w:r>
        <w:rPr>
          <w:b/>
          <w:bCs/>
        </w:rPr>
        <w:tab/>
      </w:r>
      <w:r w:rsidR="00F71DD8" w:rsidRPr="00844524">
        <w:rPr>
          <w:b/>
          <w:bCs/>
        </w:rPr>
        <w:t xml:space="preserve">Learner obligations </w:t>
      </w:r>
    </w:p>
    <w:p w14:paraId="574AD77F" w14:textId="77777777" w:rsidR="00844524" w:rsidRPr="00844524" w:rsidRDefault="00844524" w:rsidP="00A1511A">
      <w:pPr>
        <w:pStyle w:val="ListParagraph"/>
        <w:ind w:left="360"/>
        <w:jc w:val="both"/>
        <w:rPr>
          <w:b/>
          <w:bCs/>
        </w:rPr>
      </w:pPr>
    </w:p>
    <w:p w14:paraId="632AE4F3" w14:textId="5C210027" w:rsidR="00844524" w:rsidRDefault="00F71DD8" w:rsidP="00A1511A">
      <w:pPr>
        <w:jc w:val="both"/>
        <w:rPr>
          <w:lang w:val="en-AU"/>
        </w:rPr>
      </w:pPr>
      <w:r w:rsidRPr="00F71DD8">
        <w:rPr>
          <w:lang w:val="en-AU"/>
        </w:rPr>
        <w:t xml:space="preserve">Learners </w:t>
      </w:r>
      <w:r w:rsidR="00844524">
        <w:rPr>
          <w:lang w:val="en-AU"/>
        </w:rPr>
        <w:t xml:space="preserve">(participants on </w:t>
      </w:r>
      <w:r w:rsidR="00B37237">
        <w:rPr>
          <w:lang w:val="en-AU"/>
        </w:rPr>
        <w:t>NCIM</w:t>
      </w:r>
      <w:r w:rsidR="00844524">
        <w:rPr>
          <w:lang w:val="en-AU"/>
        </w:rPr>
        <w:t xml:space="preserve"> open access or academic courses) </w:t>
      </w:r>
      <w:r w:rsidRPr="00F71DD8">
        <w:rPr>
          <w:lang w:val="en-AU"/>
        </w:rPr>
        <w:t xml:space="preserve">are advised at registration about the information that </w:t>
      </w:r>
      <w:r w:rsidR="00B37237">
        <w:rPr>
          <w:lang w:val="en-AU"/>
        </w:rPr>
        <w:t>NCIM</w:t>
      </w:r>
      <w:r w:rsidRPr="00F71DD8">
        <w:rPr>
          <w:lang w:val="en-AU"/>
        </w:rPr>
        <w:t xml:space="preserve"> will collect, use and retain about them, and those to whom such information will be disclosed. </w:t>
      </w:r>
    </w:p>
    <w:p w14:paraId="723AAF90" w14:textId="77777777" w:rsidR="00844524" w:rsidRDefault="00844524" w:rsidP="00A1511A">
      <w:pPr>
        <w:jc w:val="both"/>
        <w:rPr>
          <w:lang w:val="en-AU"/>
        </w:rPr>
      </w:pPr>
    </w:p>
    <w:p w14:paraId="28FF9833" w14:textId="77777777" w:rsidR="00716143" w:rsidRDefault="00716143" w:rsidP="00A1511A">
      <w:pPr>
        <w:jc w:val="both"/>
        <w:rPr>
          <w:lang w:val="en-AU"/>
        </w:rPr>
      </w:pPr>
    </w:p>
    <w:p w14:paraId="6BDD6A52" w14:textId="632F4F3C" w:rsidR="00F71DD8" w:rsidRPr="00F71DD8" w:rsidRDefault="00F71DD8" w:rsidP="00A1511A">
      <w:pPr>
        <w:jc w:val="both"/>
        <w:rPr>
          <w:lang w:val="en-AU"/>
        </w:rPr>
      </w:pPr>
      <w:r w:rsidRPr="5DA40D35">
        <w:rPr>
          <w:lang w:val="en-AU"/>
        </w:rPr>
        <w:t xml:space="preserve">Learners must ensure that all personal data provided to </w:t>
      </w:r>
      <w:r w:rsidR="00B37237" w:rsidRPr="5DA40D35">
        <w:rPr>
          <w:lang w:val="en-AU"/>
        </w:rPr>
        <w:t>NCIM</w:t>
      </w:r>
      <w:r w:rsidR="00844524" w:rsidRPr="5DA40D35">
        <w:rPr>
          <w:lang w:val="en-AU"/>
        </w:rPr>
        <w:t xml:space="preserve"> is accurate and up to date. </w:t>
      </w:r>
      <w:r w:rsidRPr="5DA40D35">
        <w:rPr>
          <w:lang w:val="en-AU"/>
        </w:rPr>
        <w:t xml:space="preserve">They must ensure that any changes, of address, for example, are notified to the </w:t>
      </w:r>
      <w:r w:rsidR="00B37237" w:rsidRPr="5DA40D35">
        <w:rPr>
          <w:lang w:val="en-AU"/>
        </w:rPr>
        <w:t>NCIM</w:t>
      </w:r>
      <w:r w:rsidRPr="5DA40D35">
        <w:rPr>
          <w:lang w:val="en-AU"/>
        </w:rPr>
        <w:t xml:space="preserve">. </w:t>
      </w:r>
      <w:r w:rsidR="00B37237" w:rsidRPr="5DA40D35">
        <w:rPr>
          <w:lang w:val="en-AU"/>
        </w:rPr>
        <w:t>NCIM</w:t>
      </w:r>
      <w:r w:rsidRPr="5DA40D35">
        <w:rPr>
          <w:lang w:val="en-AU"/>
        </w:rPr>
        <w:t xml:space="preserve"> cannot be held accountable for errors arising from changes about which it has not been informed.</w:t>
      </w:r>
    </w:p>
    <w:p w14:paraId="65D5C70A" w14:textId="77777777" w:rsidR="00844524" w:rsidRDefault="00844524" w:rsidP="00A1511A">
      <w:pPr>
        <w:jc w:val="both"/>
        <w:rPr>
          <w:lang w:val="en-AU"/>
        </w:rPr>
      </w:pPr>
    </w:p>
    <w:p w14:paraId="2844CAF2" w14:textId="3CDB023B" w:rsidR="00F71DD8" w:rsidRPr="00F71DD8" w:rsidRDefault="00F71DD8" w:rsidP="00A1511A">
      <w:pPr>
        <w:jc w:val="both"/>
        <w:rPr>
          <w:lang w:val="en-AU"/>
        </w:rPr>
      </w:pPr>
      <w:r w:rsidRPr="5DA40D35">
        <w:rPr>
          <w:lang w:val="en-AU"/>
        </w:rPr>
        <w:t xml:space="preserve">Learners who </w:t>
      </w:r>
      <w:proofErr w:type="gramStart"/>
      <w:r w:rsidRPr="5DA40D35">
        <w:rPr>
          <w:lang w:val="en-AU"/>
        </w:rPr>
        <w:t>come into contact with</w:t>
      </w:r>
      <w:proofErr w:type="gramEnd"/>
      <w:r w:rsidRPr="5DA40D35">
        <w:rPr>
          <w:lang w:val="en-AU"/>
        </w:rPr>
        <w:t xml:space="preserve"> personal data through </w:t>
      </w:r>
      <w:r w:rsidR="00B37237" w:rsidRPr="5DA40D35">
        <w:rPr>
          <w:lang w:val="en-AU"/>
        </w:rPr>
        <w:t>NCIM</w:t>
      </w:r>
      <w:r w:rsidRPr="5DA40D35">
        <w:rPr>
          <w:lang w:val="en-AU"/>
        </w:rPr>
        <w:t xml:space="preserve"> for the purposes of research or study, in pursuit of an academic programme or qualification and under the direct supervision of a member of staff will be covered by </w:t>
      </w:r>
      <w:r w:rsidR="00B37237" w:rsidRPr="5DA40D35">
        <w:rPr>
          <w:lang w:val="en-AU"/>
        </w:rPr>
        <w:t>NCIM</w:t>
      </w:r>
      <w:r w:rsidRPr="5DA40D35">
        <w:rPr>
          <w:lang w:val="en-AU"/>
        </w:rPr>
        <w:t>’s notification to the Information Commissioner. In such cases, staff must notify learners about, and learners must abide by, the relevant provisions of this guidance.</w:t>
      </w:r>
    </w:p>
    <w:p w14:paraId="5541C3F1" w14:textId="77777777" w:rsidR="00844524" w:rsidRDefault="00844524" w:rsidP="00A1511A">
      <w:pPr>
        <w:jc w:val="both"/>
        <w:rPr>
          <w:lang w:val="en-AU"/>
        </w:rPr>
      </w:pPr>
    </w:p>
    <w:p w14:paraId="060BEF19" w14:textId="0DB4B173" w:rsidR="00844524" w:rsidRDefault="00B37237" w:rsidP="00A1511A">
      <w:pPr>
        <w:jc w:val="both"/>
        <w:rPr>
          <w:lang w:val="en-AU"/>
        </w:rPr>
      </w:pPr>
      <w:r w:rsidRPr="5DA40D35">
        <w:rPr>
          <w:lang w:val="en-AU"/>
        </w:rPr>
        <w:t>NCIM</w:t>
      </w:r>
      <w:r w:rsidR="00F71DD8" w:rsidRPr="5DA40D35">
        <w:rPr>
          <w:lang w:val="en-AU"/>
        </w:rPr>
        <w:t xml:space="preserve"> is not responsible for notification of personal data processed by learners for their own use. Personal information is not disclosed either orally or in writing, intentionally or otherwise to</w:t>
      </w:r>
      <w:r w:rsidR="00844524" w:rsidRPr="5DA40D35">
        <w:rPr>
          <w:lang w:val="en-AU"/>
        </w:rPr>
        <w:t xml:space="preserve"> any unauthorised third party.</w:t>
      </w:r>
    </w:p>
    <w:p w14:paraId="3EA5E9F8" w14:textId="77777777" w:rsidR="00844524" w:rsidRDefault="00844524" w:rsidP="00A1511A">
      <w:pPr>
        <w:jc w:val="both"/>
        <w:rPr>
          <w:lang w:val="en-AU"/>
        </w:rPr>
      </w:pPr>
    </w:p>
    <w:p w14:paraId="722A62D4" w14:textId="31F824CE" w:rsidR="00F71DD8" w:rsidRPr="00F71DD8" w:rsidRDefault="00F71DD8" w:rsidP="001122D5">
      <w:pPr>
        <w:jc w:val="both"/>
        <w:outlineLvl w:val="0"/>
        <w:rPr>
          <w:lang w:val="en-AU"/>
        </w:rPr>
      </w:pPr>
      <w:r w:rsidRPr="00F71DD8">
        <w:rPr>
          <w:lang w:val="en-AU"/>
        </w:rPr>
        <w:t>Staff should note that unauthorised disclosure m</w:t>
      </w:r>
      <w:r w:rsidR="00844524">
        <w:rPr>
          <w:lang w:val="en-AU"/>
        </w:rPr>
        <w:t>ight be a disciplinary matter.</w:t>
      </w:r>
    </w:p>
    <w:p w14:paraId="1E9D3B7A" w14:textId="77777777" w:rsidR="00D7629C" w:rsidRPr="00F71DD8" w:rsidRDefault="00D7629C" w:rsidP="00A1511A">
      <w:pPr>
        <w:jc w:val="both"/>
        <w:rPr>
          <w:lang w:val="en-AU"/>
        </w:rPr>
      </w:pPr>
    </w:p>
    <w:p w14:paraId="2957AE9D" w14:textId="50675E6E" w:rsidR="00F71DD8" w:rsidRDefault="00CC6515" w:rsidP="00A1511A">
      <w:pPr>
        <w:pStyle w:val="ListParagraph"/>
        <w:numPr>
          <w:ilvl w:val="1"/>
          <w:numId w:val="3"/>
        </w:numPr>
        <w:jc w:val="both"/>
        <w:rPr>
          <w:b/>
        </w:rPr>
      </w:pPr>
      <w:r>
        <w:rPr>
          <w:b/>
        </w:rPr>
        <w:t xml:space="preserve"> </w:t>
      </w:r>
      <w:r>
        <w:rPr>
          <w:b/>
        </w:rPr>
        <w:tab/>
      </w:r>
      <w:r w:rsidR="00F71DD8" w:rsidRPr="00844524">
        <w:rPr>
          <w:b/>
        </w:rPr>
        <w:t xml:space="preserve">Medical and Well Being Service </w:t>
      </w:r>
      <w:r w:rsidR="00D7629C">
        <w:rPr>
          <w:b/>
        </w:rPr>
        <w:t>Client</w:t>
      </w:r>
      <w:r w:rsidR="00844524">
        <w:rPr>
          <w:b/>
        </w:rPr>
        <w:t xml:space="preserve"> </w:t>
      </w:r>
      <w:r w:rsidR="00F71DD8" w:rsidRPr="00844524">
        <w:rPr>
          <w:b/>
        </w:rPr>
        <w:t>/</w:t>
      </w:r>
      <w:r w:rsidR="00844524">
        <w:rPr>
          <w:b/>
        </w:rPr>
        <w:t xml:space="preserve"> </w:t>
      </w:r>
      <w:r w:rsidR="00F71DD8" w:rsidRPr="00844524">
        <w:rPr>
          <w:b/>
        </w:rPr>
        <w:t>Service Users Obligations</w:t>
      </w:r>
    </w:p>
    <w:p w14:paraId="508CD179" w14:textId="77777777" w:rsidR="00844524" w:rsidRPr="00844524" w:rsidRDefault="00844524" w:rsidP="00A1511A">
      <w:pPr>
        <w:pStyle w:val="ListParagraph"/>
        <w:ind w:left="360"/>
        <w:jc w:val="both"/>
        <w:rPr>
          <w:b/>
        </w:rPr>
      </w:pPr>
    </w:p>
    <w:p w14:paraId="63E9A053" w14:textId="38D61339" w:rsidR="00780A63" w:rsidRPr="00780A63" w:rsidRDefault="00780A63" w:rsidP="00780A63">
      <w:pPr>
        <w:pStyle w:val="ListParagraph"/>
        <w:numPr>
          <w:ilvl w:val="0"/>
          <w:numId w:val="52"/>
        </w:numPr>
        <w:jc w:val="both"/>
      </w:pPr>
      <w:r w:rsidRPr="00780A63">
        <w:t>Clients are informed at registration about what data NCIM collects, uses, retains, and shares.</w:t>
      </w:r>
    </w:p>
    <w:p w14:paraId="14B88BDD" w14:textId="2CED1CCF" w:rsidR="00780A63" w:rsidRPr="00780A63" w:rsidRDefault="00780A63" w:rsidP="00780A63">
      <w:pPr>
        <w:pStyle w:val="ListParagraph"/>
        <w:numPr>
          <w:ilvl w:val="0"/>
          <w:numId w:val="52"/>
        </w:numPr>
        <w:jc w:val="both"/>
      </w:pPr>
      <w:r w:rsidRPr="00780A63">
        <w:t>Clients must ensure their personal data is accurate and up to date.</w:t>
      </w:r>
    </w:p>
    <w:p w14:paraId="06DA4C7E" w14:textId="609628C5" w:rsidR="00780A63" w:rsidRPr="00780A63" w:rsidRDefault="00780A63" w:rsidP="00780A63">
      <w:pPr>
        <w:pStyle w:val="ListParagraph"/>
        <w:numPr>
          <w:ilvl w:val="0"/>
          <w:numId w:val="52"/>
        </w:numPr>
        <w:jc w:val="both"/>
      </w:pPr>
      <w:r w:rsidRPr="00780A63">
        <w:t>NCIM cannot be held accountable for errors resulting from unreported changes.</w:t>
      </w:r>
    </w:p>
    <w:p w14:paraId="1DCAE3FF" w14:textId="527B6C9C" w:rsidR="00CC6515" w:rsidRPr="00780A63" w:rsidRDefault="00F71DD8" w:rsidP="00A1511A">
      <w:pPr>
        <w:jc w:val="both"/>
        <w:rPr>
          <w:b/>
          <w:lang w:val="en-AU"/>
        </w:rPr>
      </w:pPr>
      <w:r w:rsidRPr="00F71DD8">
        <w:rPr>
          <w:lang w:val="en-AU"/>
        </w:rPr>
        <w:t>.</w:t>
      </w:r>
    </w:p>
    <w:p w14:paraId="6FC19678" w14:textId="49BEE40A" w:rsidR="00F71DD8" w:rsidRPr="00CC6515" w:rsidRDefault="00F71DD8" w:rsidP="00A1511A">
      <w:pPr>
        <w:pStyle w:val="ListParagraph"/>
        <w:numPr>
          <w:ilvl w:val="1"/>
          <w:numId w:val="3"/>
        </w:numPr>
        <w:jc w:val="both"/>
        <w:rPr>
          <w:b/>
        </w:rPr>
      </w:pPr>
      <w:r w:rsidRPr="00CC6515">
        <w:rPr>
          <w:b/>
        </w:rPr>
        <w:t xml:space="preserve">Personal Data </w:t>
      </w:r>
      <w:r w:rsidR="00975418">
        <w:rPr>
          <w:b/>
        </w:rPr>
        <w:t xml:space="preserve">– </w:t>
      </w:r>
      <w:r w:rsidR="00717408" w:rsidRPr="00717408">
        <w:rPr>
          <w:b/>
          <w:bCs/>
          <w:lang w:val="en-GB"/>
        </w:rPr>
        <w:t>Subject Access Request (SAR)</w:t>
      </w:r>
    </w:p>
    <w:p w14:paraId="70B67AFE" w14:textId="77777777" w:rsidR="00F71DD8" w:rsidRDefault="00F71DD8" w:rsidP="00780A63">
      <w:pPr>
        <w:rPr>
          <w:lang w:val="en-AU"/>
        </w:rPr>
      </w:pPr>
    </w:p>
    <w:p w14:paraId="05FDF0B3" w14:textId="77777777" w:rsidR="00717408" w:rsidRDefault="00717408" w:rsidP="00717408">
      <w:r w:rsidRPr="00717408">
        <w:t xml:space="preserve">All individuals whose personal data is held by NCIM have the right to make a </w:t>
      </w:r>
      <w:r w:rsidRPr="00717408">
        <w:rPr>
          <w:i/>
          <w:iCs/>
        </w:rPr>
        <w:t>Subject Access Request (SAR)</w:t>
      </w:r>
      <w:r w:rsidRPr="00717408">
        <w:t>. This allows them to:</w:t>
      </w:r>
    </w:p>
    <w:p w14:paraId="5ACEB0AA" w14:textId="77777777" w:rsidR="00717408" w:rsidRPr="00717408" w:rsidRDefault="00717408" w:rsidP="00717408"/>
    <w:p w14:paraId="7A07BE71" w14:textId="77777777" w:rsidR="00717408" w:rsidRPr="00717408" w:rsidRDefault="00717408" w:rsidP="00717408">
      <w:pPr>
        <w:numPr>
          <w:ilvl w:val="0"/>
          <w:numId w:val="58"/>
        </w:numPr>
      </w:pPr>
      <w:r w:rsidRPr="00717408">
        <w:t xml:space="preserve">Ask what personal data NCIM holds about them and why it is being </w:t>
      </w:r>
      <w:proofErr w:type="gramStart"/>
      <w:r w:rsidRPr="00717408">
        <w:t>processed;</w:t>
      </w:r>
      <w:proofErr w:type="gramEnd"/>
    </w:p>
    <w:p w14:paraId="1621F6D4" w14:textId="77777777" w:rsidR="00717408" w:rsidRPr="00717408" w:rsidRDefault="00717408" w:rsidP="00717408">
      <w:pPr>
        <w:numPr>
          <w:ilvl w:val="0"/>
          <w:numId w:val="58"/>
        </w:numPr>
      </w:pPr>
      <w:r w:rsidRPr="00717408">
        <w:t xml:space="preserve">Request access to that personal </w:t>
      </w:r>
      <w:proofErr w:type="gramStart"/>
      <w:r w:rsidRPr="00717408">
        <w:t>data;</w:t>
      </w:r>
      <w:proofErr w:type="gramEnd"/>
    </w:p>
    <w:p w14:paraId="3006ED92" w14:textId="77777777" w:rsidR="00717408" w:rsidRPr="00717408" w:rsidRDefault="00717408" w:rsidP="00717408">
      <w:pPr>
        <w:numPr>
          <w:ilvl w:val="0"/>
          <w:numId w:val="58"/>
        </w:numPr>
      </w:pPr>
      <w:r w:rsidRPr="00717408">
        <w:t>Ask how to keep their personal data up to date; and</w:t>
      </w:r>
    </w:p>
    <w:p w14:paraId="14D4C99E" w14:textId="77777777" w:rsidR="00717408" w:rsidRDefault="00717408" w:rsidP="00717408">
      <w:pPr>
        <w:numPr>
          <w:ilvl w:val="0"/>
          <w:numId w:val="58"/>
        </w:numPr>
      </w:pPr>
      <w:r w:rsidRPr="00717408">
        <w:t>Be informed about how NCIM is complying with its obligations under the Data Protection Act 2018.</w:t>
      </w:r>
    </w:p>
    <w:p w14:paraId="5F96B3DA" w14:textId="77777777" w:rsidR="00717408" w:rsidRPr="00717408" w:rsidRDefault="00717408" w:rsidP="00717408">
      <w:pPr>
        <w:ind w:left="720"/>
      </w:pPr>
    </w:p>
    <w:p w14:paraId="42476221" w14:textId="2343A23A" w:rsidR="00717408" w:rsidRDefault="00717408" w:rsidP="00717408">
      <w:r w:rsidRPr="00717408">
        <w:t>This right applies to data held electronically.</w:t>
      </w:r>
    </w:p>
    <w:p w14:paraId="1B306B87" w14:textId="77777777" w:rsidR="00717408" w:rsidRPr="00717408" w:rsidRDefault="00717408" w:rsidP="00717408"/>
    <w:p w14:paraId="478C5A83" w14:textId="71E30DA6" w:rsidR="00717408" w:rsidRDefault="00717408" w:rsidP="00717408">
      <w:r w:rsidRPr="00717408">
        <w:t xml:space="preserve">Individuals wishing to exercise their SAR right should submit a request in writing to </w:t>
      </w:r>
      <w:r w:rsidRPr="00717408">
        <w:rPr>
          <w:i/>
          <w:iCs/>
        </w:rPr>
        <w:t>enquiries@ncim.org.uk</w:t>
      </w:r>
      <w:r w:rsidRPr="00717408">
        <w:t xml:space="preserve">, who will pass it on to the </w:t>
      </w:r>
      <w:r>
        <w:t xml:space="preserve">Clinical Services Manager and </w:t>
      </w:r>
      <w:r w:rsidRPr="00717408">
        <w:t xml:space="preserve">Data Protection Officer (DPO). NCIM will provide the requested information within </w:t>
      </w:r>
      <w:r w:rsidRPr="00717408">
        <w:rPr>
          <w:i/>
          <w:iCs/>
        </w:rPr>
        <w:t>one month</w:t>
      </w:r>
      <w:r w:rsidRPr="00717408">
        <w:t xml:space="preserve"> of receiving the completed request, unless there is a valid reason for delay.</w:t>
      </w:r>
    </w:p>
    <w:p w14:paraId="47AA6AC3" w14:textId="77777777" w:rsidR="00717408" w:rsidRPr="00717408" w:rsidRDefault="00717408" w:rsidP="00717408"/>
    <w:p w14:paraId="6E793B37" w14:textId="77777777" w:rsidR="00717408" w:rsidRPr="00717408" w:rsidRDefault="00717408" w:rsidP="00717408">
      <w:r w:rsidRPr="00717408">
        <w:t>Certain information, for example confidential references provided by a third party, may not be disclosed without the third party’s consent.</w:t>
      </w:r>
    </w:p>
    <w:p w14:paraId="33107194" w14:textId="77777777" w:rsidR="00CC6515" w:rsidRDefault="00CC6515" w:rsidP="00A1511A">
      <w:pPr>
        <w:jc w:val="both"/>
      </w:pPr>
    </w:p>
    <w:p w14:paraId="46389C10" w14:textId="77777777" w:rsidR="00716143" w:rsidRDefault="00716143" w:rsidP="00A1511A">
      <w:pPr>
        <w:jc w:val="both"/>
      </w:pPr>
    </w:p>
    <w:p w14:paraId="075A184E" w14:textId="77777777" w:rsidR="00716143" w:rsidRPr="00780A63" w:rsidRDefault="00716143" w:rsidP="00A1511A">
      <w:pPr>
        <w:jc w:val="both"/>
      </w:pPr>
    </w:p>
    <w:p w14:paraId="21A905C1" w14:textId="257F1EFE" w:rsidR="00F71DD8" w:rsidRPr="00CC6515" w:rsidRDefault="00F71DD8" w:rsidP="00A1511A">
      <w:pPr>
        <w:pStyle w:val="ListParagraph"/>
        <w:numPr>
          <w:ilvl w:val="1"/>
          <w:numId w:val="3"/>
        </w:numPr>
        <w:jc w:val="both"/>
        <w:rPr>
          <w:b/>
          <w:bCs/>
        </w:rPr>
      </w:pPr>
      <w:r w:rsidRPr="5DA40D35">
        <w:rPr>
          <w:b/>
          <w:bCs/>
        </w:rPr>
        <w:lastRenderedPageBreak/>
        <w:t>Publication of Organisational Information</w:t>
      </w:r>
    </w:p>
    <w:p w14:paraId="18E1F98F" w14:textId="77777777" w:rsidR="00CC6515" w:rsidRPr="00CC6515" w:rsidRDefault="00CC6515" w:rsidP="00A1511A">
      <w:pPr>
        <w:pStyle w:val="ListParagraph"/>
        <w:ind w:left="360"/>
        <w:jc w:val="both"/>
        <w:rPr>
          <w:b/>
          <w:bCs/>
        </w:rPr>
      </w:pPr>
    </w:p>
    <w:p w14:paraId="26A93FFC" w14:textId="7F816495" w:rsidR="00975418" w:rsidRDefault="00717408" w:rsidP="00A1511A">
      <w:pPr>
        <w:jc w:val="both"/>
      </w:pPr>
      <w:r w:rsidRPr="00717408">
        <w:t>Staff can request that personal details (e.g., qualifications, data in publications, website) remain confidential by contacting the DPO.</w:t>
      </w:r>
    </w:p>
    <w:p w14:paraId="75889942" w14:textId="77777777" w:rsidR="00717408" w:rsidRDefault="00717408" w:rsidP="00A1511A">
      <w:pPr>
        <w:jc w:val="both"/>
        <w:rPr>
          <w:b/>
          <w:bCs/>
          <w:lang w:val="en-AU"/>
        </w:rPr>
      </w:pPr>
    </w:p>
    <w:p w14:paraId="52F69741" w14:textId="31F08347" w:rsidR="00F71DD8" w:rsidRPr="00CC6515" w:rsidRDefault="00F71DD8" w:rsidP="00A1511A">
      <w:pPr>
        <w:pStyle w:val="ListParagraph"/>
        <w:numPr>
          <w:ilvl w:val="1"/>
          <w:numId w:val="3"/>
        </w:numPr>
        <w:jc w:val="both"/>
        <w:rPr>
          <w:b/>
          <w:bCs/>
        </w:rPr>
      </w:pPr>
      <w:r w:rsidRPr="00CC6515">
        <w:rPr>
          <w:b/>
          <w:bCs/>
        </w:rPr>
        <w:t xml:space="preserve">Emails </w:t>
      </w:r>
    </w:p>
    <w:p w14:paraId="16666005" w14:textId="77777777" w:rsidR="00CC6515" w:rsidRDefault="00CC6515" w:rsidP="00A1511A">
      <w:pPr>
        <w:jc w:val="both"/>
        <w:rPr>
          <w:lang w:val="en-AU"/>
        </w:rPr>
      </w:pPr>
    </w:p>
    <w:p w14:paraId="1BE9F981" w14:textId="50580C87" w:rsidR="00717408" w:rsidRPr="00717408" w:rsidRDefault="00717408" w:rsidP="00717408">
      <w:pPr>
        <w:pStyle w:val="ListParagraph"/>
        <w:numPr>
          <w:ilvl w:val="0"/>
          <w:numId w:val="60"/>
        </w:numPr>
        <w:jc w:val="both"/>
      </w:pPr>
      <w:r w:rsidRPr="00717408">
        <w:t>Emails containing personal data are subject to the Data Protection Act 2018.</w:t>
      </w:r>
    </w:p>
    <w:p w14:paraId="7A1595FD" w14:textId="2864954F" w:rsidR="00717408" w:rsidRPr="00717408" w:rsidRDefault="00717408" w:rsidP="00717408">
      <w:pPr>
        <w:pStyle w:val="ListParagraph"/>
        <w:numPr>
          <w:ilvl w:val="0"/>
          <w:numId w:val="60"/>
        </w:numPr>
        <w:jc w:val="both"/>
      </w:pPr>
      <w:r w:rsidRPr="00717408">
        <w:t>Data subjects can request access to emails containing their personal data, provided they give sufficient information for NCIM to locate the data.</w:t>
      </w:r>
    </w:p>
    <w:p w14:paraId="2928081E" w14:textId="1E1604F5" w:rsidR="00717408" w:rsidRPr="00717408" w:rsidRDefault="00717408" w:rsidP="00717408">
      <w:pPr>
        <w:pStyle w:val="ListParagraph"/>
        <w:numPr>
          <w:ilvl w:val="0"/>
          <w:numId w:val="60"/>
        </w:numPr>
        <w:jc w:val="both"/>
      </w:pPr>
      <w:r w:rsidRPr="00717408">
        <w:t>Emails are considered part of NCIM’s records.</w:t>
      </w:r>
    </w:p>
    <w:p w14:paraId="7CC50D60" w14:textId="77777777" w:rsidR="00F71DD8" w:rsidRPr="00717408" w:rsidRDefault="00F71DD8" w:rsidP="00A1511A">
      <w:pPr>
        <w:jc w:val="both"/>
      </w:pPr>
    </w:p>
    <w:p w14:paraId="3591C30D" w14:textId="77777777" w:rsidR="000649B7" w:rsidRDefault="000649B7">
      <w:pPr>
        <w:rPr>
          <w:b/>
          <w:bCs/>
        </w:rPr>
      </w:pPr>
      <w:r>
        <w:rPr>
          <w:b/>
          <w:bCs/>
        </w:rPr>
        <w:br w:type="page"/>
      </w:r>
    </w:p>
    <w:p w14:paraId="41972110" w14:textId="462FDF2E" w:rsidR="00A1511A" w:rsidRPr="000649B7" w:rsidRDefault="002B7F06" w:rsidP="002B7F06">
      <w:pPr>
        <w:rPr>
          <w:rFonts w:cstheme="minorHAnsi"/>
        </w:rPr>
      </w:pPr>
      <w:r w:rsidRPr="000649B7">
        <w:rPr>
          <w:rFonts w:cstheme="minorHAnsi"/>
          <w:b/>
          <w:bCs/>
        </w:rPr>
        <w:lastRenderedPageBreak/>
        <w:t>Appendix 1 – Examples of Consent and Lawful Basis for Processing</w:t>
      </w:r>
      <w:r w:rsidRPr="000649B7">
        <w:rPr>
          <w:rFonts w:cstheme="minorHAnsi"/>
        </w:rPr>
        <w:br/>
      </w:r>
      <w:r w:rsidRPr="000649B7">
        <w:rPr>
          <w:rFonts w:cstheme="minorHAnsi"/>
          <w:i/>
          <w:iCs/>
        </w:rPr>
        <w:t>This appendix provides practical examples of how NCIM determines when consent is required and which lawful basis applies. Staff can use this table as a guide before collecting personal data to ensure compliance.</w:t>
      </w:r>
    </w:p>
    <w:p w14:paraId="2C6B70C4" w14:textId="77777777" w:rsidR="002B7F06" w:rsidRPr="000649B7" w:rsidRDefault="002B7F06" w:rsidP="00A1511A">
      <w:pPr>
        <w:jc w:val="both"/>
        <w:rPr>
          <w:rFonts w:cstheme="minorHAnsi"/>
          <w: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1224"/>
        <w:gridCol w:w="998"/>
        <w:gridCol w:w="1423"/>
        <w:gridCol w:w="1126"/>
        <w:gridCol w:w="1153"/>
        <w:gridCol w:w="1815"/>
      </w:tblGrid>
      <w:tr w:rsidR="001D1D37" w:rsidRPr="000649B7" w14:paraId="66236119" w14:textId="77777777" w:rsidTr="002B7F06">
        <w:trPr>
          <w:tblHeader/>
          <w:tblCellSpacing w:w="15" w:type="dxa"/>
        </w:trPr>
        <w:tc>
          <w:tcPr>
            <w:tcW w:w="0" w:type="auto"/>
            <w:shd w:val="clear" w:color="auto" w:fill="C5E0B3" w:themeFill="accent6" w:themeFillTint="66"/>
            <w:vAlign w:val="center"/>
            <w:hideMark/>
          </w:tcPr>
          <w:p w14:paraId="53970105" w14:textId="77777777" w:rsidR="002B7F06" w:rsidRPr="000649B7" w:rsidRDefault="002B7F06" w:rsidP="002B7F06">
            <w:pPr>
              <w:jc w:val="center"/>
              <w:rPr>
                <w:rFonts w:eastAsia="Times New Roman" w:cstheme="minorHAnsi"/>
                <w:b/>
                <w:bCs/>
                <w:sz w:val="20"/>
                <w:szCs w:val="20"/>
                <w:lang w:eastAsia="en-GB"/>
              </w:rPr>
            </w:pPr>
            <w:r w:rsidRPr="000649B7">
              <w:rPr>
                <w:rFonts w:eastAsia="Times New Roman" w:cstheme="minorHAnsi"/>
                <w:b/>
                <w:bCs/>
                <w:sz w:val="20"/>
                <w:szCs w:val="20"/>
                <w:lang w:eastAsia="en-GB"/>
              </w:rPr>
              <w:t>Example</w:t>
            </w:r>
          </w:p>
        </w:tc>
        <w:tc>
          <w:tcPr>
            <w:tcW w:w="0" w:type="auto"/>
            <w:shd w:val="clear" w:color="auto" w:fill="C5E0B3" w:themeFill="accent6" w:themeFillTint="66"/>
            <w:vAlign w:val="center"/>
            <w:hideMark/>
          </w:tcPr>
          <w:p w14:paraId="630F0291" w14:textId="77777777" w:rsidR="002B7F06" w:rsidRPr="000649B7" w:rsidRDefault="002B7F06" w:rsidP="002B7F06">
            <w:pPr>
              <w:jc w:val="center"/>
              <w:rPr>
                <w:rFonts w:eastAsia="Times New Roman" w:cstheme="minorHAnsi"/>
                <w:b/>
                <w:bCs/>
                <w:sz w:val="20"/>
                <w:szCs w:val="20"/>
                <w:lang w:eastAsia="en-GB"/>
              </w:rPr>
            </w:pPr>
            <w:r w:rsidRPr="000649B7">
              <w:rPr>
                <w:rFonts w:eastAsia="Times New Roman" w:cstheme="minorHAnsi"/>
                <w:b/>
                <w:bCs/>
                <w:sz w:val="20"/>
                <w:szCs w:val="20"/>
                <w:lang w:eastAsia="en-GB"/>
              </w:rPr>
              <w:t>Type of Data</w:t>
            </w:r>
          </w:p>
        </w:tc>
        <w:tc>
          <w:tcPr>
            <w:tcW w:w="0" w:type="auto"/>
            <w:shd w:val="clear" w:color="auto" w:fill="C5E0B3" w:themeFill="accent6" w:themeFillTint="66"/>
            <w:vAlign w:val="center"/>
            <w:hideMark/>
          </w:tcPr>
          <w:p w14:paraId="51E26824" w14:textId="77777777" w:rsidR="002B7F06" w:rsidRPr="000649B7" w:rsidRDefault="002B7F06" w:rsidP="002B7F06">
            <w:pPr>
              <w:jc w:val="center"/>
              <w:rPr>
                <w:rFonts w:eastAsia="Times New Roman" w:cstheme="minorHAnsi"/>
                <w:b/>
                <w:bCs/>
                <w:sz w:val="20"/>
                <w:szCs w:val="20"/>
                <w:lang w:eastAsia="en-GB"/>
              </w:rPr>
            </w:pPr>
            <w:r w:rsidRPr="000649B7">
              <w:rPr>
                <w:rFonts w:eastAsia="Times New Roman" w:cstheme="minorHAnsi"/>
                <w:b/>
                <w:bCs/>
                <w:sz w:val="20"/>
                <w:szCs w:val="20"/>
                <w:lang w:eastAsia="en-GB"/>
              </w:rPr>
              <w:t>Special Category?</w:t>
            </w:r>
          </w:p>
        </w:tc>
        <w:tc>
          <w:tcPr>
            <w:tcW w:w="0" w:type="auto"/>
            <w:shd w:val="clear" w:color="auto" w:fill="C5E0B3" w:themeFill="accent6" w:themeFillTint="66"/>
            <w:vAlign w:val="center"/>
            <w:hideMark/>
          </w:tcPr>
          <w:p w14:paraId="393699B5" w14:textId="77777777" w:rsidR="002B7F06" w:rsidRPr="000649B7" w:rsidRDefault="002B7F06" w:rsidP="002B7F06">
            <w:pPr>
              <w:jc w:val="center"/>
              <w:rPr>
                <w:rFonts w:eastAsia="Times New Roman" w:cstheme="minorHAnsi"/>
                <w:b/>
                <w:bCs/>
                <w:sz w:val="20"/>
                <w:szCs w:val="20"/>
                <w:lang w:eastAsia="en-GB"/>
              </w:rPr>
            </w:pPr>
            <w:r w:rsidRPr="000649B7">
              <w:rPr>
                <w:rFonts w:eastAsia="Times New Roman" w:cstheme="minorHAnsi"/>
                <w:b/>
                <w:bCs/>
                <w:sz w:val="20"/>
                <w:szCs w:val="20"/>
                <w:lang w:eastAsia="en-GB"/>
              </w:rPr>
              <w:t>Lawful Basis</w:t>
            </w:r>
          </w:p>
          <w:p w14:paraId="75C20364" w14:textId="7EB39782" w:rsidR="002B7F06" w:rsidRPr="000649B7" w:rsidRDefault="002B7F06" w:rsidP="002B7F06">
            <w:pPr>
              <w:jc w:val="center"/>
              <w:rPr>
                <w:rFonts w:eastAsia="Times New Roman" w:cstheme="minorHAnsi"/>
                <w:b/>
                <w:bCs/>
                <w:sz w:val="20"/>
                <w:szCs w:val="20"/>
                <w:lang w:eastAsia="en-GB"/>
              </w:rPr>
            </w:pPr>
            <w:r w:rsidRPr="000649B7">
              <w:rPr>
                <w:rFonts w:eastAsia="Times New Roman" w:cstheme="minorHAnsi"/>
                <w:b/>
                <w:bCs/>
                <w:sz w:val="20"/>
                <w:szCs w:val="20"/>
                <w:lang w:eastAsia="en-GB"/>
              </w:rPr>
              <w:t>(UK GDPR)</w:t>
            </w:r>
          </w:p>
        </w:tc>
        <w:tc>
          <w:tcPr>
            <w:tcW w:w="0" w:type="auto"/>
            <w:shd w:val="clear" w:color="auto" w:fill="C5E0B3" w:themeFill="accent6" w:themeFillTint="66"/>
            <w:vAlign w:val="center"/>
            <w:hideMark/>
          </w:tcPr>
          <w:p w14:paraId="2F091D1F" w14:textId="77777777" w:rsidR="002B7F06" w:rsidRPr="000649B7" w:rsidRDefault="002B7F06" w:rsidP="002B7F06">
            <w:pPr>
              <w:jc w:val="center"/>
              <w:rPr>
                <w:rFonts w:eastAsia="Times New Roman" w:cstheme="minorHAnsi"/>
                <w:b/>
                <w:bCs/>
                <w:sz w:val="20"/>
                <w:szCs w:val="20"/>
                <w:lang w:eastAsia="en-GB"/>
              </w:rPr>
            </w:pPr>
            <w:r w:rsidRPr="000649B7">
              <w:rPr>
                <w:rFonts w:eastAsia="Times New Roman" w:cstheme="minorHAnsi"/>
                <w:b/>
                <w:bCs/>
                <w:sz w:val="20"/>
                <w:szCs w:val="20"/>
                <w:lang w:eastAsia="en-GB"/>
              </w:rPr>
              <w:t>Additional Basis (UK GDPR Art. 9)</w:t>
            </w:r>
          </w:p>
        </w:tc>
        <w:tc>
          <w:tcPr>
            <w:tcW w:w="0" w:type="auto"/>
            <w:shd w:val="clear" w:color="auto" w:fill="C5E0B3" w:themeFill="accent6" w:themeFillTint="66"/>
            <w:vAlign w:val="center"/>
            <w:hideMark/>
          </w:tcPr>
          <w:p w14:paraId="0BAF099A" w14:textId="77777777" w:rsidR="002B7F06" w:rsidRPr="000649B7" w:rsidRDefault="002B7F06" w:rsidP="002B7F06">
            <w:pPr>
              <w:jc w:val="center"/>
              <w:rPr>
                <w:rFonts w:eastAsia="Times New Roman" w:cstheme="minorHAnsi"/>
                <w:b/>
                <w:bCs/>
                <w:sz w:val="20"/>
                <w:szCs w:val="20"/>
                <w:lang w:eastAsia="en-GB"/>
              </w:rPr>
            </w:pPr>
            <w:r w:rsidRPr="000649B7">
              <w:rPr>
                <w:rFonts w:eastAsia="Times New Roman" w:cstheme="minorHAnsi"/>
                <w:b/>
                <w:bCs/>
                <w:sz w:val="20"/>
                <w:szCs w:val="20"/>
                <w:lang w:eastAsia="en-GB"/>
              </w:rPr>
              <w:t>Consent Needed?</w:t>
            </w:r>
          </w:p>
        </w:tc>
        <w:tc>
          <w:tcPr>
            <w:tcW w:w="0" w:type="auto"/>
            <w:shd w:val="clear" w:color="auto" w:fill="C5E0B3" w:themeFill="accent6" w:themeFillTint="66"/>
            <w:vAlign w:val="center"/>
            <w:hideMark/>
          </w:tcPr>
          <w:p w14:paraId="55101C88" w14:textId="77777777" w:rsidR="002B7F06" w:rsidRPr="000649B7" w:rsidRDefault="002B7F06" w:rsidP="002B7F06">
            <w:pPr>
              <w:jc w:val="center"/>
              <w:rPr>
                <w:rFonts w:eastAsia="Times New Roman" w:cstheme="minorHAnsi"/>
                <w:b/>
                <w:bCs/>
                <w:sz w:val="20"/>
                <w:szCs w:val="20"/>
                <w:lang w:eastAsia="en-GB"/>
              </w:rPr>
            </w:pPr>
            <w:r w:rsidRPr="000649B7">
              <w:rPr>
                <w:rFonts w:eastAsia="Times New Roman" w:cstheme="minorHAnsi"/>
                <w:b/>
                <w:bCs/>
                <w:sz w:val="20"/>
                <w:szCs w:val="20"/>
                <w:lang w:eastAsia="en-GB"/>
              </w:rPr>
              <w:t>Notes</w:t>
            </w:r>
          </w:p>
        </w:tc>
      </w:tr>
      <w:tr w:rsidR="001D1D37" w:rsidRPr="000649B7" w14:paraId="109022F0" w14:textId="77777777" w:rsidTr="002B7F06">
        <w:trPr>
          <w:tblCellSpacing w:w="15" w:type="dxa"/>
        </w:trPr>
        <w:tc>
          <w:tcPr>
            <w:tcW w:w="0" w:type="auto"/>
            <w:vAlign w:val="center"/>
            <w:hideMark/>
          </w:tcPr>
          <w:p w14:paraId="7650F829" w14:textId="283D15EB" w:rsidR="002B7F06" w:rsidRPr="000649B7" w:rsidRDefault="002B7F06" w:rsidP="002B7F06">
            <w:pPr>
              <w:rPr>
                <w:rFonts w:eastAsia="Times New Roman" w:cstheme="minorHAnsi"/>
                <w:sz w:val="20"/>
                <w:szCs w:val="20"/>
                <w:lang w:eastAsia="en-GB"/>
              </w:rPr>
            </w:pPr>
            <w:r w:rsidRPr="000649B7">
              <w:rPr>
                <w:rFonts w:eastAsia="Times New Roman" w:cstheme="minorHAnsi"/>
                <w:b/>
                <w:bCs/>
                <w:sz w:val="20"/>
                <w:szCs w:val="20"/>
                <w:lang w:eastAsia="en-GB"/>
              </w:rPr>
              <w:t>Equality, Diversity and Inclusion Monitoring Form</w:t>
            </w:r>
          </w:p>
        </w:tc>
        <w:tc>
          <w:tcPr>
            <w:tcW w:w="0" w:type="auto"/>
            <w:vAlign w:val="center"/>
            <w:hideMark/>
          </w:tcPr>
          <w:p w14:paraId="1B4D354F"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Racial/ethnic origin</w:t>
            </w:r>
          </w:p>
        </w:tc>
        <w:tc>
          <w:tcPr>
            <w:tcW w:w="0" w:type="auto"/>
            <w:vAlign w:val="center"/>
            <w:hideMark/>
          </w:tcPr>
          <w:p w14:paraId="7C02C746" w14:textId="7703B041"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Yes</w:t>
            </w:r>
          </w:p>
        </w:tc>
        <w:tc>
          <w:tcPr>
            <w:tcW w:w="0" w:type="auto"/>
            <w:vAlign w:val="center"/>
            <w:hideMark/>
          </w:tcPr>
          <w:p w14:paraId="11A3D5BF"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Consent (Art. 6(1)(a))</w:t>
            </w:r>
          </w:p>
        </w:tc>
        <w:tc>
          <w:tcPr>
            <w:tcW w:w="0" w:type="auto"/>
            <w:vAlign w:val="center"/>
            <w:hideMark/>
          </w:tcPr>
          <w:p w14:paraId="554BCA0A"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Explicit consent (Art. 9(2)(a))</w:t>
            </w:r>
          </w:p>
        </w:tc>
        <w:tc>
          <w:tcPr>
            <w:tcW w:w="0" w:type="auto"/>
            <w:vAlign w:val="center"/>
            <w:hideMark/>
          </w:tcPr>
          <w:p w14:paraId="5792D0AD"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b/>
                <w:bCs/>
                <w:sz w:val="20"/>
                <w:szCs w:val="20"/>
                <w:lang w:eastAsia="en-GB"/>
              </w:rPr>
              <w:t>Yes</w:t>
            </w:r>
            <w:r w:rsidRPr="000649B7">
              <w:rPr>
                <w:rFonts w:eastAsia="Times New Roman" w:cstheme="minorHAnsi"/>
                <w:sz w:val="20"/>
                <w:szCs w:val="20"/>
                <w:lang w:eastAsia="en-GB"/>
              </w:rPr>
              <w:t xml:space="preserve"> – explicit consent must be recorded</w:t>
            </w:r>
          </w:p>
        </w:tc>
        <w:tc>
          <w:tcPr>
            <w:tcW w:w="0" w:type="auto"/>
            <w:vAlign w:val="center"/>
            <w:hideMark/>
          </w:tcPr>
          <w:p w14:paraId="365C5E08" w14:textId="360067F8" w:rsidR="002B7F06" w:rsidRPr="000649B7" w:rsidRDefault="000649B7" w:rsidP="002B7F06">
            <w:pPr>
              <w:rPr>
                <w:rFonts w:eastAsia="Times New Roman" w:cstheme="minorHAnsi"/>
                <w:sz w:val="20"/>
                <w:szCs w:val="20"/>
                <w:lang w:eastAsia="en-GB"/>
              </w:rPr>
            </w:pPr>
            <w:r w:rsidRPr="000649B7">
              <w:rPr>
                <w:rFonts w:eastAsia="Times New Roman" w:cstheme="minorHAnsi"/>
                <w:sz w:val="20"/>
                <w:szCs w:val="20"/>
                <w:lang w:eastAsia="en-GB"/>
              </w:rPr>
              <w:t>If collected anonymously, GDPR does not apply, but transparency about purpose remains important. Consent is appropriate where participation is voluntary and not required by law, contract, or funder obligation.</w:t>
            </w:r>
          </w:p>
        </w:tc>
      </w:tr>
      <w:tr w:rsidR="001D1D37" w:rsidRPr="000649B7" w14:paraId="3B024693" w14:textId="77777777" w:rsidTr="002B7F06">
        <w:trPr>
          <w:tblCellSpacing w:w="15" w:type="dxa"/>
        </w:trPr>
        <w:tc>
          <w:tcPr>
            <w:tcW w:w="0" w:type="auto"/>
            <w:vAlign w:val="center"/>
            <w:hideMark/>
          </w:tcPr>
          <w:p w14:paraId="0499165A"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b/>
                <w:bCs/>
                <w:sz w:val="20"/>
                <w:szCs w:val="20"/>
                <w:lang w:eastAsia="en-GB"/>
              </w:rPr>
              <w:t>Grant Reporting Data (with identifiable details)</w:t>
            </w:r>
          </w:p>
        </w:tc>
        <w:tc>
          <w:tcPr>
            <w:tcW w:w="0" w:type="auto"/>
            <w:vAlign w:val="center"/>
            <w:hideMark/>
          </w:tcPr>
          <w:p w14:paraId="7FFB20E8"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May include name, health info, ethnicity</w:t>
            </w:r>
          </w:p>
        </w:tc>
        <w:tc>
          <w:tcPr>
            <w:tcW w:w="0" w:type="auto"/>
            <w:vAlign w:val="center"/>
            <w:hideMark/>
          </w:tcPr>
          <w:p w14:paraId="602A568C" w14:textId="4D9CB94F"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Yes (if health or ethnicity)</w:t>
            </w:r>
          </w:p>
        </w:tc>
        <w:tc>
          <w:tcPr>
            <w:tcW w:w="0" w:type="auto"/>
            <w:vAlign w:val="center"/>
            <w:hideMark/>
          </w:tcPr>
          <w:p w14:paraId="446A2991" w14:textId="77777777" w:rsidR="001D1D37" w:rsidRDefault="001D1D37" w:rsidP="001D1D37">
            <w:pPr>
              <w:rPr>
                <w:rFonts w:eastAsia="Times New Roman" w:cstheme="minorHAnsi"/>
                <w:sz w:val="20"/>
                <w:szCs w:val="20"/>
                <w:lang w:eastAsia="en-GB"/>
              </w:rPr>
            </w:pPr>
            <w:r w:rsidRPr="001D1D37">
              <w:rPr>
                <w:rFonts w:eastAsia="Times New Roman" w:cstheme="minorHAnsi"/>
                <w:sz w:val="20"/>
                <w:szCs w:val="20"/>
                <w:lang w:eastAsia="en-GB"/>
              </w:rPr>
              <w:t>Contractual requirement, legitimate interests</w:t>
            </w:r>
            <w:r>
              <w:rPr>
                <w:rFonts w:eastAsia="Times New Roman" w:cstheme="minorHAnsi"/>
                <w:sz w:val="20"/>
                <w:szCs w:val="20"/>
                <w:lang w:eastAsia="en-GB"/>
              </w:rPr>
              <w:t xml:space="preserve"> </w:t>
            </w:r>
            <w:r w:rsidRPr="000649B7">
              <w:rPr>
                <w:rFonts w:eastAsia="Times New Roman" w:cstheme="minorHAnsi"/>
                <w:sz w:val="20"/>
                <w:szCs w:val="20"/>
                <w:lang w:eastAsia="en-GB"/>
              </w:rPr>
              <w:t>(Art. 6(1)(f))</w:t>
            </w:r>
            <w:r w:rsidRPr="001D1D37">
              <w:rPr>
                <w:rFonts w:eastAsia="Times New Roman" w:cstheme="minorHAnsi"/>
                <w:sz w:val="20"/>
                <w:szCs w:val="20"/>
                <w:lang w:eastAsia="en-GB"/>
              </w:rPr>
              <w:t xml:space="preserve">, or consent </w:t>
            </w:r>
            <w:r w:rsidRPr="000649B7">
              <w:rPr>
                <w:rFonts w:eastAsia="Times New Roman" w:cstheme="minorHAnsi"/>
                <w:sz w:val="20"/>
                <w:szCs w:val="20"/>
                <w:lang w:eastAsia="en-GB"/>
              </w:rPr>
              <w:t>(Art. 6(1)(a))</w:t>
            </w:r>
          </w:p>
          <w:p w14:paraId="384F69A6" w14:textId="48054617" w:rsidR="001D1D37" w:rsidRDefault="001D1D37" w:rsidP="002B7F06">
            <w:pPr>
              <w:rPr>
                <w:rFonts w:eastAsia="Times New Roman" w:cstheme="minorHAnsi"/>
                <w:sz w:val="20"/>
                <w:szCs w:val="20"/>
                <w:lang w:eastAsia="en-GB"/>
              </w:rPr>
            </w:pPr>
            <w:r w:rsidRPr="001D1D37">
              <w:rPr>
                <w:rFonts w:eastAsia="Times New Roman" w:cstheme="minorHAnsi"/>
                <w:sz w:val="20"/>
                <w:szCs w:val="20"/>
                <w:lang w:eastAsia="en-GB"/>
              </w:rPr>
              <w:t>(depending on funder requirements)</w:t>
            </w:r>
          </w:p>
          <w:p w14:paraId="534712D9" w14:textId="70E00AAD" w:rsidR="001D1D37" w:rsidRPr="000649B7" w:rsidRDefault="001D1D37" w:rsidP="002B7F06">
            <w:pPr>
              <w:rPr>
                <w:rFonts w:eastAsia="Times New Roman" w:cstheme="minorHAnsi"/>
                <w:sz w:val="20"/>
                <w:szCs w:val="20"/>
                <w:lang w:eastAsia="en-GB"/>
              </w:rPr>
            </w:pPr>
          </w:p>
        </w:tc>
        <w:tc>
          <w:tcPr>
            <w:tcW w:w="0" w:type="auto"/>
            <w:vAlign w:val="center"/>
            <w:hideMark/>
          </w:tcPr>
          <w:p w14:paraId="68AAEE70"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Explicit consent (Art. 9(2)(a)) or substantial public interest (Art. 9(2)(g))</w:t>
            </w:r>
          </w:p>
        </w:tc>
        <w:tc>
          <w:tcPr>
            <w:tcW w:w="0" w:type="auto"/>
            <w:vAlign w:val="center"/>
            <w:hideMark/>
          </w:tcPr>
          <w:p w14:paraId="008A3634"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Usually yes – unless anonymised before use</w:t>
            </w:r>
          </w:p>
        </w:tc>
        <w:tc>
          <w:tcPr>
            <w:tcW w:w="0" w:type="auto"/>
            <w:vAlign w:val="center"/>
            <w:hideMark/>
          </w:tcPr>
          <w:p w14:paraId="514E1180"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Make clear to data subjects how their data will be used for reporting.</w:t>
            </w:r>
          </w:p>
        </w:tc>
      </w:tr>
      <w:tr w:rsidR="001D1D37" w:rsidRPr="000649B7" w14:paraId="3B8386E0" w14:textId="77777777" w:rsidTr="002B7F06">
        <w:trPr>
          <w:tblCellSpacing w:w="15" w:type="dxa"/>
        </w:trPr>
        <w:tc>
          <w:tcPr>
            <w:tcW w:w="0" w:type="auto"/>
            <w:vAlign w:val="center"/>
            <w:hideMark/>
          </w:tcPr>
          <w:p w14:paraId="615A49FF"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b/>
                <w:bCs/>
                <w:sz w:val="20"/>
                <w:szCs w:val="20"/>
                <w:lang w:eastAsia="en-GB"/>
              </w:rPr>
              <w:t>Grant Reporting Data (fully anonymised)</w:t>
            </w:r>
          </w:p>
        </w:tc>
        <w:tc>
          <w:tcPr>
            <w:tcW w:w="0" w:type="auto"/>
            <w:vAlign w:val="center"/>
            <w:hideMark/>
          </w:tcPr>
          <w:p w14:paraId="5FD5983F"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Anonymised data</w:t>
            </w:r>
          </w:p>
        </w:tc>
        <w:tc>
          <w:tcPr>
            <w:tcW w:w="0" w:type="auto"/>
            <w:vAlign w:val="center"/>
            <w:hideMark/>
          </w:tcPr>
          <w:p w14:paraId="203E9636" w14:textId="37E6997F"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No</w:t>
            </w:r>
          </w:p>
        </w:tc>
        <w:tc>
          <w:tcPr>
            <w:tcW w:w="0" w:type="auto"/>
            <w:vAlign w:val="center"/>
            <w:hideMark/>
          </w:tcPr>
          <w:p w14:paraId="1C15499F"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N/A – GDPR does not apply</w:t>
            </w:r>
          </w:p>
        </w:tc>
        <w:tc>
          <w:tcPr>
            <w:tcW w:w="0" w:type="auto"/>
            <w:vAlign w:val="center"/>
            <w:hideMark/>
          </w:tcPr>
          <w:p w14:paraId="77B60E7B"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N/A</w:t>
            </w:r>
          </w:p>
        </w:tc>
        <w:tc>
          <w:tcPr>
            <w:tcW w:w="0" w:type="auto"/>
            <w:vAlign w:val="center"/>
            <w:hideMark/>
          </w:tcPr>
          <w:p w14:paraId="1E568DF4"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No</w:t>
            </w:r>
          </w:p>
        </w:tc>
        <w:tc>
          <w:tcPr>
            <w:tcW w:w="0" w:type="auto"/>
            <w:vAlign w:val="center"/>
            <w:hideMark/>
          </w:tcPr>
          <w:p w14:paraId="79909A7C"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Ensure anonymisation is irreversible before sharing.</w:t>
            </w:r>
          </w:p>
        </w:tc>
      </w:tr>
      <w:tr w:rsidR="001D1D37" w:rsidRPr="000649B7" w14:paraId="376FB088" w14:textId="77777777" w:rsidTr="002B7F06">
        <w:trPr>
          <w:tblCellSpacing w:w="15" w:type="dxa"/>
        </w:trPr>
        <w:tc>
          <w:tcPr>
            <w:tcW w:w="0" w:type="auto"/>
            <w:vAlign w:val="center"/>
            <w:hideMark/>
          </w:tcPr>
          <w:p w14:paraId="604D77AB" w14:textId="77777777" w:rsidR="002B7F06" w:rsidRPr="000649B7" w:rsidRDefault="002B7F06" w:rsidP="002B7F06">
            <w:pPr>
              <w:rPr>
                <w:rFonts w:eastAsia="Times New Roman" w:cstheme="minorHAnsi"/>
                <w:b/>
                <w:bCs/>
                <w:sz w:val="20"/>
                <w:szCs w:val="20"/>
                <w:lang w:eastAsia="en-GB"/>
              </w:rPr>
            </w:pPr>
            <w:r w:rsidRPr="000649B7">
              <w:rPr>
                <w:rFonts w:eastAsia="Times New Roman" w:cstheme="minorHAnsi"/>
                <w:b/>
                <w:bCs/>
                <w:sz w:val="20"/>
                <w:szCs w:val="20"/>
                <w:lang w:eastAsia="en-GB"/>
              </w:rPr>
              <w:t xml:space="preserve">PREM </w:t>
            </w:r>
          </w:p>
          <w:p w14:paraId="3FDA14B8" w14:textId="1F9CE016" w:rsidR="002B7F06" w:rsidRPr="000649B7" w:rsidRDefault="002B7F06" w:rsidP="002B7F06">
            <w:pPr>
              <w:rPr>
                <w:rFonts w:eastAsia="Times New Roman" w:cstheme="minorHAnsi"/>
                <w:sz w:val="20"/>
                <w:szCs w:val="20"/>
                <w:lang w:eastAsia="en-GB"/>
              </w:rPr>
            </w:pPr>
            <w:r w:rsidRPr="000649B7">
              <w:rPr>
                <w:rFonts w:eastAsia="Times New Roman" w:cstheme="minorHAnsi"/>
                <w:b/>
                <w:bCs/>
                <w:sz w:val="20"/>
                <w:szCs w:val="20"/>
                <w:lang w:eastAsia="en-GB"/>
              </w:rPr>
              <w:t>(Patient Reported Experience Measures)</w:t>
            </w:r>
          </w:p>
        </w:tc>
        <w:tc>
          <w:tcPr>
            <w:tcW w:w="0" w:type="auto"/>
            <w:vAlign w:val="center"/>
            <w:hideMark/>
          </w:tcPr>
          <w:p w14:paraId="2C59AC6A"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Health information</w:t>
            </w:r>
          </w:p>
        </w:tc>
        <w:tc>
          <w:tcPr>
            <w:tcW w:w="0" w:type="auto"/>
            <w:vAlign w:val="center"/>
            <w:hideMark/>
          </w:tcPr>
          <w:p w14:paraId="0738229F" w14:textId="4B0677D8"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Yes</w:t>
            </w:r>
          </w:p>
        </w:tc>
        <w:tc>
          <w:tcPr>
            <w:tcW w:w="0" w:type="auto"/>
            <w:vAlign w:val="center"/>
            <w:hideMark/>
          </w:tcPr>
          <w:p w14:paraId="0F94E583"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Consent (Art. 6(1)(a))</w:t>
            </w:r>
          </w:p>
        </w:tc>
        <w:tc>
          <w:tcPr>
            <w:tcW w:w="0" w:type="auto"/>
            <w:vAlign w:val="center"/>
            <w:hideMark/>
          </w:tcPr>
          <w:p w14:paraId="5E358B75"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Explicit consent (Art. 9(2)(a))</w:t>
            </w:r>
          </w:p>
        </w:tc>
        <w:tc>
          <w:tcPr>
            <w:tcW w:w="0" w:type="auto"/>
            <w:vAlign w:val="center"/>
            <w:hideMark/>
          </w:tcPr>
          <w:p w14:paraId="47340289"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b/>
                <w:bCs/>
                <w:sz w:val="20"/>
                <w:szCs w:val="20"/>
                <w:lang w:eastAsia="en-GB"/>
              </w:rPr>
              <w:t>Yes</w:t>
            </w:r>
          </w:p>
        </w:tc>
        <w:tc>
          <w:tcPr>
            <w:tcW w:w="0" w:type="auto"/>
            <w:vAlign w:val="center"/>
            <w:hideMark/>
          </w:tcPr>
          <w:p w14:paraId="3152255A"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Consent can be collected via survey form; anonymisation after collection reduces future data protection obligations.</w:t>
            </w:r>
          </w:p>
        </w:tc>
      </w:tr>
      <w:tr w:rsidR="001D1D37" w:rsidRPr="000649B7" w14:paraId="4832AF8B" w14:textId="77777777" w:rsidTr="002B7F06">
        <w:trPr>
          <w:tblCellSpacing w:w="15" w:type="dxa"/>
        </w:trPr>
        <w:tc>
          <w:tcPr>
            <w:tcW w:w="0" w:type="auto"/>
            <w:vAlign w:val="center"/>
            <w:hideMark/>
          </w:tcPr>
          <w:p w14:paraId="52D42C25"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b/>
                <w:bCs/>
                <w:sz w:val="20"/>
                <w:szCs w:val="20"/>
                <w:lang w:eastAsia="en-GB"/>
              </w:rPr>
              <w:t>NCIM Membership Records</w:t>
            </w:r>
          </w:p>
        </w:tc>
        <w:tc>
          <w:tcPr>
            <w:tcW w:w="0" w:type="auto"/>
            <w:vAlign w:val="center"/>
            <w:hideMark/>
          </w:tcPr>
          <w:p w14:paraId="30AE6002"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Name, contact info, payment details</w:t>
            </w:r>
          </w:p>
        </w:tc>
        <w:tc>
          <w:tcPr>
            <w:tcW w:w="0" w:type="auto"/>
            <w:vAlign w:val="center"/>
            <w:hideMark/>
          </w:tcPr>
          <w:p w14:paraId="2CA5FB07" w14:textId="7C389A9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No (unless special category data is added)</w:t>
            </w:r>
          </w:p>
        </w:tc>
        <w:tc>
          <w:tcPr>
            <w:tcW w:w="0" w:type="auto"/>
            <w:vAlign w:val="center"/>
            <w:hideMark/>
          </w:tcPr>
          <w:p w14:paraId="769C0E43"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Contract (Art. 6(1)(b)) or Consent (Art. 6(1)(a))</w:t>
            </w:r>
          </w:p>
        </w:tc>
        <w:tc>
          <w:tcPr>
            <w:tcW w:w="0" w:type="auto"/>
            <w:vAlign w:val="center"/>
            <w:hideMark/>
          </w:tcPr>
          <w:p w14:paraId="5BDC0E8F"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N/A</w:t>
            </w:r>
          </w:p>
        </w:tc>
        <w:tc>
          <w:tcPr>
            <w:tcW w:w="0" w:type="auto"/>
            <w:vAlign w:val="center"/>
            <w:hideMark/>
          </w:tcPr>
          <w:p w14:paraId="24276548" w14:textId="77777777" w:rsidR="002B7F06" w:rsidRPr="000649B7"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No (for core contract data)</w:t>
            </w:r>
          </w:p>
        </w:tc>
        <w:tc>
          <w:tcPr>
            <w:tcW w:w="0" w:type="auto"/>
            <w:vAlign w:val="center"/>
            <w:hideMark/>
          </w:tcPr>
          <w:p w14:paraId="05846891" w14:textId="77777777" w:rsidR="002B7F06" w:rsidRDefault="002B7F06" w:rsidP="002B7F06">
            <w:pPr>
              <w:rPr>
                <w:rFonts w:eastAsia="Times New Roman" w:cstheme="minorHAnsi"/>
                <w:sz w:val="20"/>
                <w:szCs w:val="20"/>
                <w:lang w:eastAsia="en-GB"/>
              </w:rPr>
            </w:pPr>
            <w:r w:rsidRPr="000649B7">
              <w:rPr>
                <w:rFonts w:eastAsia="Times New Roman" w:cstheme="minorHAnsi"/>
                <w:sz w:val="20"/>
                <w:szCs w:val="20"/>
                <w:lang w:eastAsia="en-GB"/>
              </w:rPr>
              <w:t>Only ask for special category data if necessary and with explicit consent.</w:t>
            </w:r>
          </w:p>
          <w:p w14:paraId="3E33A409" w14:textId="77777777" w:rsidR="001D1D37" w:rsidRDefault="001D1D37" w:rsidP="002B7F06">
            <w:pPr>
              <w:rPr>
                <w:rFonts w:eastAsia="Times New Roman" w:cstheme="minorHAnsi"/>
                <w:sz w:val="20"/>
                <w:szCs w:val="20"/>
                <w:lang w:eastAsia="en-GB"/>
              </w:rPr>
            </w:pPr>
          </w:p>
          <w:p w14:paraId="16655320" w14:textId="1388A9B5" w:rsidR="001D1D37" w:rsidRPr="001D1D37" w:rsidRDefault="001D1D37" w:rsidP="002B7F06">
            <w:pPr>
              <w:rPr>
                <w:rFonts w:eastAsia="Times New Roman" w:cstheme="minorHAnsi"/>
                <w:sz w:val="20"/>
                <w:szCs w:val="20"/>
                <w:lang w:eastAsia="en-GB"/>
              </w:rPr>
            </w:pPr>
          </w:p>
        </w:tc>
      </w:tr>
      <w:tr w:rsidR="001D1D37" w:rsidRPr="000649B7" w14:paraId="6CA8B133" w14:textId="77777777" w:rsidTr="002B7F06">
        <w:trPr>
          <w:tblCellSpacing w:w="15" w:type="dxa"/>
        </w:trPr>
        <w:tc>
          <w:tcPr>
            <w:tcW w:w="0" w:type="auto"/>
            <w:vAlign w:val="center"/>
          </w:tcPr>
          <w:p w14:paraId="3CFC18A4" w14:textId="71FC1098" w:rsidR="001D1D37" w:rsidRPr="000649B7" w:rsidRDefault="001D1D37" w:rsidP="002B7F06">
            <w:pPr>
              <w:rPr>
                <w:rFonts w:eastAsia="Times New Roman" w:cstheme="minorHAnsi"/>
                <w:b/>
                <w:bCs/>
                <w:sz w:val="20"/>
                <w:szCs w:val="20"/>
                <w:lang w:eastAsia="en-GB"/>
              </w:rPr>
            </w:pPr>
            <w:r>
              <w:rPr>
                <w:rFonts w:eastAsia="Times New Roman" w:cstheme="minorHAnsi"/>
                <w:b/>
                <w:bCs/>
                <w:sz w:val="20"/>
                <w:szCs w:val="20"/>
                <w:lang w:eastAsia="en-GB"/>
              </w:rPr>
              <w:t xml:space="preserve">NCIM Academy </w:t>
            </w:r>
            <w:proofErr w:type="spellStart"/>
            <w:r>
              <w:rPr>
                <w:rFonts w:eastAsia="Times New Roman" w:cstheme="minorHAnsi"/>
                <w:b/>
                <w:bCs/>
                <w:sz w:val="20"/>
                <w:szCs w:val="20"/>
                <w:lang w:eastAsia="en-GB"/>
              </w:rPr>
              <w:t>elearning</w:t>
            </w:r>
            <w:proofErr w:type="spellEnd"/>
            <w:r>
              <w:rPr>
                <w:rFonts w:eastAsia="Times New Roman" w:cstheme="minorHAnsi"/>
                <w:b/>
                <w:bCs/>
                <w:sz w:val="20"/>
                <w:szCs w:val="20"/>
                <w:lang w:eastAsia="en-GB"/>
              </w:rPr>
              <w:t xml:space="preserve"> Course customers</w:t>
            </w:r>
          </w:p>
        </w:tc>
        <w:tc>
          <w:tcPr>
            <w:tcW w:w="0" w:type="auto"/>
            <w:vAlign w:val="center"/>
          </w:tcPr>
          <w:p w14:paraId="2E4A0EDD" w14:textId="2D59198B" w:rsidR="001D1D37" w:rsidRPr="000649B7" w:rsidRDefault="001D1D37" w:rsidP="002B7F06">
            <w:pPr>
              <w:rPr>
                <w:rFonts w:eastAsia="Times New Roman" w:cstheme="minorHAnsi"/>
                <w:sz w:val="20"/>
                <w:szCs w:val="20"/>
                <w:lang w:eastAsia="en-GB"/>
              </w:rPr>
            </w:pPr>
            <w:r w:rsidRPr="001D1D37">
              <w:rPr>
                <w:rFonts w:eastAsia="Times New Roman" w:cstheme="minorHAnsi"/>
                <w:sz w:val="20"/>
                <w:szCs w:val="20"/>
                <w:lang w:eastAsia="en-GB"/>
              </w:rPr>
              <w:t>Name, email, course access, completion data</w:t>
            </w:r>
          </w:p>
        </w:tc>
        <w:tc>
          <w:tcPr>
            <w:tcW w:w="0" w:type="auto"/>
            <w:vAlign w:val="center"/>
          </w:tcPr>
          <w:p w14:paraId="6A291278" w14:textId="7E1AFCDA" w:rsidR="001D1D37" w:rsidRPr="000649B7" w:rsidRDefault="001D1D37" w:rsidP="002B7F06">
            <w:pPr>
              <w:rPr>
                <w:rFonts w:eastAsia="Times New Roman" w:cstheme="minorHAnsi"/>
                <w:sz w:val="20"/>
                <w:szCs w:val="20"/>
                <w:lang w:eastAsia="en-GB"/>
              </w:rPr>
            </w:pPr>
            <w:r>
              <w:rPr>
                <w:rFonts w:eastAsia="Times New Roman" w:cstheme="minorHAnsi"/>
                <w:sz w:val="20"/>
                <w:szCs w:val="20"/>
                <w:lang w:eastAsia="en-GB"/>
              </w:rPr>
              <w:t>No</w:t>
            </w:r>
          </w:p>
        </w:tc>
        <w:tc>
          <w:tcPr>
            <w:tcW w:w="0" w:type="auto"/>
            <w:vAlign w:val="center"/>
          </w:tcPr>
          <w:p w14:paraId="44B66BCC" w14:textId="3AA1E6AE" w:rsidR="001D1D37" w:rsidRPr="000649B7" w:rsidRDefault="001D1D37" w:rsidP="002B7F06">
            <w:pPr>
              <w:rPr>
                <w:rFonts w:eastAsia="Times New Roman" w:cstheme="minorHAnsi"/>
                <w:sz w:val="20"/>
                <w:szCs w:val="20"/>
                <w:lang w:eastAsia="en-GB"/>
              </w:rPr>
            </w:pPr>
            <w:r>
              <w:rPr>
                <w:rFonts w:eastAsia="Times New Roman" w:cstheme="minorHAnsi"/>
                <w:sz w:val="20"/>
                <w:szCs w:val="20"/>
                <w:lang w:eastAsia="en-GB"/>
              </w:rPr>
              <w:t>Contract</w:t>
            </w:r>
          </w:p>
        </w:tc>
        <w:tc>
          <w:tcPr>
            <w:tcW w:w="0" w:type="auto"/>
            <w:vAlign w:val="center"/>
          </w:tcPr>
          <w:p w14:paraId="255241A9" w14:textId="4ABCA98E" w:rsidR="001D1D37" w:rsidRPr="000649B7" w:rsidRDefault="001D1D37" w:rsidP="002B7F06">
            <w:pPr>
              <w:rPr>
                <w:rFonts w:eastAsia="Times New Roman" w:cstheme="minorHAnsi"/>
                <w:sz w:val="20"/>
                <w:szCs w:val="20"/>
                <w:lang w:eastAsia="en-GB"/>
              </w:rPr>
            </w:pPr>
            <w:r>
              <w:rPr>
                <w:rFonts w:eastAsia="Times New Roman" w:cstheme="minorHAnsi"/>
                <w:sz w:val="20"/>
                <w:szCs w:val="20"/>
                <w:lang w:eastAsia="en-GB"/>
              </w:rPr>
              <w:t>No, except marketing</w:t>
            </w:r>
          </w:p>
        </w:tc>
        <w:tc>
          <w:tcPr>
            <w:tcW w:w="0" w:type="auto"/>
            <w:vAlign w:val="center"/>
          </w:tcPr>
          <w:p w14:paraId="5FADADFC" w14:textId="2243FC89" w:rsidR="001D1D37" w:rsidRPr="000649B7" w:rsidRDefault="001D1D37" w:rsidP="002B7F06">
            <w:pPr>
              <w:rPr>
                <w:rFonts w:eastAsia="Times New Roman" w:cstheme="minorHAnsi"/>
                <w:sz w:val="20"/>
                <w:szCs w:val="20"/>
                <w:lang w:eastAsia="en-GB"/>
              </w:rPr>
            </w:pPr>
            <w:r>
              <w:rPr>
                <w:rFonts w:eastAsia="Times New Roman" w:cstheme="minorHAnsi"/>
                <w:sz w:val="20"/>
                <w:szCs w:val="20"/>
                <w:lang w:eastAsia="en-GB"/>
              </w:rPr>
              <w:t>No</w:t>
            </w:r>
          </w:p>
        </w:tc>
        <w:tc>
          <w:tcPr>
            <w:tcW w:w="0" w:type="auto"/>
            <w:vAlign w:val="center"/>
          </w:tcPr>
          <w:p w14:paraId="24F8823A" w14:textId="7CE336BA" w:rsidR="001D1D37" w:rsidRPr="000649B7" w:rsidRDefault="001D1D37" w:rsidP="002B7F06">
            <w:pPr>
              <w:rPr>
                <w:rFonts w:eastAsia="Times New Roman" w:cstheme="minorHAnsi"/>
                <w:sz w:val="20"/>
                <w:szCs w:val="20"/>
                <w:lang w:eastAsia="en-GB"/>
              </w:rPr>
            </w:pPr>
            <w:r w:rsidRPr="001D1D37">
              <w:rPr>
                <w:rFonts w:eastAsia="Times New Roman" w:cstheme="minorHAnsi"/>
                <w:sz w:val="20"/>
                <w:szCs w:val="20"/>
                <w:lang w:eastAsia="en-GB"/>
              </w:rPr>
              <w:t>Payment card details are processed by third-party payment providers and not stored by NCIM.</w:t>
            </w:r>
          </w:p>
        </w:tc>
      </w:tr>
    </w:tbl>
    <w:p w14:paraId="3325998D" w14:textId="77777777" w:rsidR="002B7F06" w:rsidRPr="000649B7" w:rsidRDefault="002B7F06" w:rsidP="00A1511A">
      <w:pPr>
        <w:jc w:val="both"/>
        <w:rPr>
          <w:rFonts w:cstheme="minorHAnsi"/>
          <w:b/>
        </w:rPr>
      </w:pPr>
    </w:p>
    <w:p w14:paraId="676FBF55" w14:textId="77777777" w:rsidR="00427375" w:rsidRDefault="00427375" w:rsidP="00A1511A">
      <w:pPr>
        <w:jc w:val="both"/>
        <w:rPr>
          <w:rFonts w:cstheme="minorHAnsi"/>
          <w:b/>
        </w:rPr>
      </w:pPr>
    </w:p>
    <w:p w14:paraId="66E0A968" w14:textId="2E1B4696" w:rsidR="00975418" w:rsidRPr="000649B7" w:rsidRDefault="000649B7" w:rsidP="00A1511A">
      <w:pPr>
        <w:jc w:val="both"/>
        <w:rPr>
          <w:rFonts w:cstheme="minorHAnsi"/>
          <w:b/>
        </w:rPr>
      </w:pPr>
      <w:r>
        <w:rPr>
          <w:rFonts w:cstheme="minorHAnsi"/>
          <w:b/>
        </w:rPr>
        <w:lastRenderedPageBreak/>
        <w:t xml:space="preserve">Appendix 2. </w:t>
      </w:r>
      <w:r w:rsidR="002B7F06" w:rsidRPr="000649B7">
        <w:rPr>
          <w:rFonts w:cstheme="minorHAnsi"/>
          <w:b/>
        </w:rPr>
        <w:t>Key Legislation and Guidance</w:t>
      </w:r>
    </w:p>
    <w:p w14:paraId="129F4D70" w14:textId="77777777" w:rsidR="002B7F06" w:rsidRPr="000649B7" w:rsidRDefault="002B7F06" w:rsidP="00A1511A">
      <w:pPr>
        <w:jc w:val="both"/>
        <w:rPr>
          <w:rFonts w:cstheme="minorHAnsi"/>
          <w: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71"/>
        <w:gridCol w:w="3939"/>
      </w:tblGrid>
      <w:tr w:rsidR="002B7F06" w:rsidRPr="000649B7" w14:paraId="48867445" w14:textId="77777777" w:rsidTr="002B7F06">
        <w:trPr>
          <w:tblHeader/>
          <w:tblCellSpacing w:w="15" w:type="dxa"/>
        </w:trPr>
        <w:tc>
          <w:tcPr>
            <w:tcW w:w="0" w:type="auto"/>
            <w:shd w:val="clear" w:color="auto" w:fill="C5E0B3" w:themeFill="accent6" w:themeFillTint="66"/>
            <w:vAlign w:val="center"/>
            <w:hideMark/>
          </w:tcPr>
          <w:p w14:paraId="7253D7D8" w14:textId="77777777" w:rsidR="002B7F06" w:rsidRPr="000649B7" w:rsidRDefault="002B7F06" w:rsidP="002B7F06">
            <w:pPr>
              <w:jc w:val="both"/>
              <w:rPr>
                <w:rFonts w:cstheme="minorHAnsi"/>
                <w:b/>
                <w:bCs/>
              </w:rPr>
            </w:pPr>
            <w:r w:rsidRPr="000649B7">
              <w:rPr>
                <w:rFonts w:cstheme="minorHAnsi"/>
                <w:b/>
                <w:bCs/>
              </w:rPr>
              <w:t>Law / Guidance</w:t>
            </w:r>
          </w:p>
        </w:tc>
        <w:tc>
          <w:tcPr>
            <w:tcW w:w="0" w:type="auto"/>
            <w:shd w:val="clear" w:color="auto" w:fill="C5E0B3" w:themeFill="accent6" w:themeFillTint="66"/>
            <w:vAlign w:val="center"/>
            <w:hideMark/>
          </w:tcPr>
          <w:p w14:paraId="158C758E" w14:textId="77777777" w:rsidR="002B7F06" w:rsidRPr="000649B7" w:rsidRDefault="002B7F06" w:rsidP="002B7F06">
            <w:pPr>
              <w:jc w:val="both"/>
              <w:rPr>
                <w:rFonts w:cstheme="minorHAnsi"/>
                <w:b/>
                <w:bCs/>
              </w:rPr>
            </w:pPr>
            <w:r w:rsidRPr="000649B7">
              <w:rPr>
                <w:rFonts w:cstheme="minorHAnsi"/>
                <w:b/>
                <w:bCs/>
              </w:rPr>
              <w:t>Link</w:t>
            </w:r>
          </w:p>
        </w:tc>
      </w:tr>
      <w:tr w:rsidR="002B7F06" w:rsidRPr="000649B7" w14:paraId="7BE992D2" w14:textId="77777777" w:rsidTr="002B7F06">
        <w:trPr>
          <w:tblCellSpacing w:w="15" w:type="dxa"/>
        </w:trPr>
        <w:tc>
          <w:tcPr>
            <w:tcW w:w="0" w:type="auto"/>
            <w:vAlign w:val="center"/>
            <w:hideMark/>
          </w:tcPr>
          <w:p w14:paraId="692750EF" w14:textId="77777777" w:rsidR="002B7F06" w:rsidRPr="000649B7" w:rsidRDefault="002B7F06" w:rsidP="002B7F06">
            <w:pPr>
              <w:jc w:val="both"/>
              <w:rPr>
                <w:rFonts w:cstheme="minorHAnsi"/>
                <w:b/>
              </w:rPr>
            </w:pPr>
            <w:r w:rsidRPr="000649B7">
              <w:rPr>
                <w:rFonts w:cstheme="minorHAnsi"/>
                <w:b/>
              </w:rPr>
              <w:t>UK General Data Protection Regulation (UK GDPR)</w:t>
            </w:r>
          </w:p>
        </w:tc>
        <w:tc>
          <w:tcPr>
            <w:tcW w:w="0" w:type="auto"/>
            <w:vAlign w:val="center"/>
            <w:hideMark/>
          </w:tcPr>
          <w:p w14:paraId="2458C0CF" w14:textId="77777777" w:rsidR="002B7F06" w:rsidRPr="000649B7" w:rsidRDefault="002B7F06" w:rsidP="002B7F06">
            <w:pPr>
              <w:jc w:val="both"/>
              <w:rPr>
                <w:rFonts w:cstheme="minorHAnsi"/>
                <w:b/>
              </w:rPr>
            </w:pPr>
            <w:hyperlink r:id="rId11" w:history="1">
              <w:r w:rsidRPr="000649B7">
                <w:rPr>
                  <w:rStyle w:val="Hyperlink"/>
                  <w:rFonts w:cstheme="minorHAnsi"/>
                  <w:b/>
                </w:rPr>
                <w:t>ICO UK GDPR Guidance</w:t>
              </w:r>
            </w:hyperlink>
          </w:p>
        </w:tc>
      </w:tr>
      <w:tr w:rsidR="002B7F06" w:rsidRPr="000649B7" w14:paraId="39A6F59E" w14:textId="77777777" w:rsidTr="002B7F06">
        <w:trPr>
          <w:tblCellSpacing w:w="15" w:type="dxa"/>
        </w:trPr>
        <w:tc>
          <w:tcPr>
            <w:tcW w:w="0" w:type="auto"/>
            <w:vAlign w:val="center"/>
            <w:hideMark/>
          </w:tcPr>
          <w:p w14:paraId="4AB28962" w14:textId="77777777" w:rsidR="002B7F06" w:rsidRPr="000649B7" w:rsidRDefault="002B7F06" w:rsidP="002B7F06">
            <w:pPr>
              <w:jc w:val="both"/>
              <w:rPr>
                <w:rFonts w:cstheme="minorHAnsi"/>
                <w:b/>
              </w:rPr>
            </w:pPr>
            <w:r w:rsidRPr="000649B7">
              <w:rPr>
                <w:rFonts w:cstheme="minorHAnsi"/>
                <w:b/>
              </w:rPr>
              <w:t>Data Protection Act 2018</w:t>
            </w:r>
          </w:p>
        </w:tc>
        <w:tc>
          <w:tcPr>
            <w:tcW w:w="0" w:type="auto"/>
            <w:vAlign w:val="center"/>
            <w:hideMark/>
          </w:tcPr>
          <w:p w14:paraId="3E4D619F" w14:textId="77777777" w:rsidR="002B7F06" w:rsidRPr="000649B7" w:rsidRDefault="002B7F06" w:rsidP="002B7F06">
            <w:pPr>
              <w:jc w:val="both"/>
              <w:rPr>
                <w:rFonts w:cstheme="minorHAnsi"/>
                <w:b/>
              </w:rPr>
            </w:pPr>
            <w:hyperlink r:id="rId12" w:history="1">
              <w:r w:rsidRPr="000649B7">
                <w:rPr>
                  <w:rStyle w:val="Hyperlink"/>
                  <w:rFonts w:cstheme="minorHAnsi"/>
                  <w:b/>
                </w:rPr>
                <w:t>Legislation.gov.uk – DPA 2018</w:t>
              </w:r>
            </w:hyperlink>
          </w:p>
        </w:tc>
      </w:tr>
      <w:tr w:rsidR="002B7F06" w:rsidRPr="000649B7" w14:paraId="57782E6A" w14:textId="77777777" w:rsidTr="002B7F06">
        <w:trPr>
          <w:tblCellSpacing w:w="15" w:type="dxa"/>
        </w:trPr>
        <w:tc>
          <w:tcPr>
            <w:tcW w:w="0" w:type="auto"/>
            <w:vAlign w:val="center"/>
            <w:hideMark/>
          </w:tcPr>
          <w:p w14:paraId="5529749B" w14:textId="77777777" w:rsidR="002B7F06" w:rsidRPr="000649B7" w:rsidRDefault="002B7F06" w:rsidP="002B7F06">
            <w:pPr>
              <w:jc w:val="both"/>
              <w:rPr>
                <w:rFonts w:cstheme="minorHAnsi"/>
                <w:b/>
              </w:rPr>
            </w:pPr>
            <w:r w:rsidRPr="000649B7">
              <w:rPr>
                <w:rFonts w:cstheme="minorHAnsi"/>
                <w:b/>
              </w:rPr>
              <w:t>Freedom of Information Act 2000</w:t>
            </w:r>
          </w:p>
        </w:tc>
        <w:tc>
          <w:tcPr>
            <w:tcW w:w="0" w:type="auto"/>
            <w:vAlign w:val="center"/>
            <w:hideMark/>
          </w:tcPr>
          <w:p w14:paraId="326B3FB7" w14:textId="77777777" w:rsidR="002B7F06" w:rsidRPr="000649B7" w:rsidRDefault="002B7F06" w:rsidP="002B7F06">
            <w:pPr>
              <w:jc w:val="both"/>
              <w:rPr>
                <w:rFonts w:cstheme="minorHAnsi"/>
                <w:b/>
              </w:rPr>
            </w:pPr>
            <w:hyperlink r:id="rId13" w:history="1">
              <w:r w:rsidRPr="000649B7">
                <w:rPr>
                  <w:rStyle w:val="Hyperlink"/>
                  <w:rFonts w:cstheme="minorHAnsi"/>
                  <w:b/>
                </w:rPr>
                <w:t>Legislation.gov.uk – FOIA</w:t>
              </w:r>
            </w:hyperlink>
          </w:p>
        </w:tc>
      </w:tr>
      <w:tr w:rsidR="002B7F06" w:rsidRPr="000649B7" w14:paraId="32A967FE" w14:textId="77777777" w:rsidTr="002B7F06">
        <w:trPr>
          <w:tblCellSpacing w:w="15" w:type="dxa"/>
        </w:trPr>
        <w:tc>
          <w:tcPr>
            <w:tcW w:w="0" w:type="auto"/>
            <w:vAlign w:val="center"/>
            <w:hideMark/>
          </w:tcPr>
          <w:p w14:paraId="389977AB" w14:textId="77777777" w:rsidR="002B7F06" w:rsidRPr="000649B7" w:rsidRDefault="002B7F06" w:rsidP="002B7F06">
            <w:pPr>
              <w:jc w:val="both"/>
              <w:rPr>
                <w:rFonts w:cstheme="minorHAnsi"/>
                <w:b/>
              </w:rPr>
            </w:pPr>
            <w:r w:rsidRPr="000649B7">
              <w:rPr>
                <w:rFonts w:cstheme="minorHAnsi"/>
                <w:b/>
              </w:rPr>
              <w:t>Human Rights Act 1998</w:t>
            </w:r>
          </w:p>
        </w:tc>
        <w:tc>
          <w:tcPr>
            <w:tcW w:w="0" w:type="auto"/>
            <w:vAlign w:val="center"/>
            <w:hideMark/>
          </w:tcPr>
          <w:p w14:paraId="7290A8D2" w14:textId="77777777" w:rsidR="002B7F06" w:rsidRPr="000649B7" w:rsidRDefault="002B7F06" w:rsidP="002B7F06">
            <w:pPr>
              <w:jc w:val="both"/>
              <w:rPr>
                <w:rFonts w:cstheme="minorHAnsi"/>
                <w:b/>
              </w:rPr>
            </w:pPr>
            <w:hyperlink r:id="rId14" w:history="1">
              <w:r w:rsidRPr="000649B7">
                <w:rPr>
                  <w:rStyle w:val="Hyperlink"/>
                  <w:rFonts w:cstheme="minorHAnsi"/>
                  <w:b/>
                </w:rPr>
                <w:t>Legislation.gov.uk – HRA</w:t>
              </w:r>
            </w:hyperlink>
          </w:p>
        </w:tc>
      </w:tr>
      <w:tr w:rsidR="002B7F06" w:rsidRPr="000649B7" w14:paraId="593EBBC1" w14:textId="77777777" w:rsidTr="002B7F06">
        <w:trPr>
          <w:tblCellSpacing w:w="15" w:type="dxa"/>
        </w:trPr>
        <w:tc>
          <w:tcPr>
            <w:tcW w:w="0" w:type="auto"/>
            <w:vAlign w:val="center"/>
            <w:hideMark/>
          </w:tcPr>
          <w:p w14:paraId="28073DBD" w14:textId="77777777" w:rsidR="002B7F06" w:rsidRPr="000649B7" w:rsidRDefault="002B7F06" w:rsidP="002B7F06">
            <w:pPr>
              <w:jc w:val="both"/>
              <w:rPr>
                <w:rFonts w:cstheme="minorHAnsi"/>
                <w:b/>
              </w:rPr>
            </w:pPr>
            <w:r w:rsidRPr="000649B7">
              <w:rPr>
                <w:rFonts w:cstheme="minorHAnsi"/>
                <w:b/>
              </w:rPr>
              <w:t>ICO – Guide to Lawful Bases for Processing</w:t>
            </w:r>
          </w:p>
        </w:tc>
        <w:tc>
          <w:tcPr>
            <w:tcW w:w="0" w:type="auto"/>
            <w:vAlign w:val="center"/>
            <w:hideMark/>
          </w:tcPr>
          <w:p w14:paraId="38D8338F" w14:textId="77777777" w:rsidR="002B7F06" w:rsidRPr="000649B7" w:rsidRDefault="002B7F06" w:rsidP="002B7F06">
            <w:pPr>
              <w:jc w:val="both"/>
              <w:rPr>
                <w:rFonts w:cstheme="minorHAnsi"/>
                <w:b/>
              </w:rPr>
            </w:pPr>
            <w:hyperlink r:id="rId15" w:history="1">
              <w:r w:rsidRPr="000649B7">
                <w:rPr>
                  <w:rStyle w:val="Hyperlink"/>
                  <w:rFonts w:cstheme="minorHAnsi"/>
                  <w:b/>
                </w:rPr>
                <w:t>ICO Guidance</w:t>
              </w:r>
            </w:hyperlink>
          </w:p>
        </w:tc>
      </w:tr>
      <w:tr w:rsidR="00427375" w:rsidRPr="000649B7" w14:paraId="074630BF" w14:textId="77777777" w:rsidTr="002B7F06">
        <w:trPr>
          <w:tblCellSpacing w:w="15" w:type="dxa"/>
        </w:trPr>
        <w:tc>
          <w:tcPr>
            <w:tcW w:w="0" w:type="auto"/>
            <w:vAlign w:val="center"/>
          </w:tcPr>
          <w:p w14:paraId="6D28BD80" w14:textId="2B7E4C70" w:rsidR="00427375" w:rsidRPr="000649B7" w:rsidRDefault="00427375" w:rsidP="002B7F06">
            <w:pPr>
              <w:jc w:val="both"/>
              <w:rPr>
                <w:rFonts w:cstheme="minorHAnsi"/>
                <w:b/>
              </w:rPr>
            </w:pPr>
            <w:r w:rsidRPr="0056663D">
              <w:rPr>
                <w:rFonts w:cstheme="minorHAnsi"/>
                <w:b/>
                <w:bCs/>
              </w:rPr>
              <w:t>ICO Data Sharing Code of Practice</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4"/>
            </w:tblGrid>
            <w:tr w:rsidR="00427375" w:rsidRPr="0056663D" w14:paraId="5BEC9E39" w14:textId="77777777" w:rsidTr="00C25CB2">
              <w:trPr>
                <w:tblCellSpacing w:w="15" w:type="dxa"/>
              </w:trPr>
              <w:tc>
                <w:tcPr>
                  <w:tcW w:w="0" w:type="auto"/>
                  <w:vAlign w:val="center"/>
                  <w:hideMark/>
                </w:tcPr>
                <w:p w14:paraId="56CB9A55" w14:textId="77777777" w:rsidR="00427375" w:rsidRPr="0056663D" w:rsidRDefault="00427375" w:rsidP="00427375">
                  <w:pPr>
                    <w:jc w:val="both"/>
                    <w:rPr>
                      <w:rFonts w:cstheme="minorHAnsi"/>
                      <w:b/>
                    </w:rPr>
                  </w:pPr>
                  <w:hyperlink r:id="rId16" w:history="1">
                    <w:r w:rsidRPr="0056663D">
                      <w:rPr>
                        <w:rStyle w:val="Hyperlink"/>
                        <w:rFonts w:cstheme="minorHAnsi"/>
                        <w:b/>
                      </w:rPr>
                      <w:t>Data Sharing Code</w:t>
                    </w:r>
                  </w:hyperlink>
                </w:p>
              </w:tc>
            </w:tr>
          </w:tbl>
          <w:p w14:paraId="4EFAD18F" w14:textId="77777777" w:rsidR="00427375" w:rsidRPr="000649B7" w:rsidRDefault="00427375" w:rsidP="002B7F06">
            <w:pPr>
              <w:jc w:val="both"/>
              <w:rPr>
                <w:rFonts w:cstheme="minorHAnsi"/>
              </w:rPr>
            </w:pPr>
          </w:p>
        </w:tc>
      </w:tr>
      <w:tr w:rsidR="001D1D37" w:rsidRPr="001D1D37" w14:paraId="4F4DE765" w14:textId="77777777" w:rsidTr="002B7F06">
        <w:trPr>
          <w:tblCellSpacing w:w="15" w:type="dxa"/>
        </w:trPr>
        <w:tc>
          <w:tcPr>
            <w:tcW w:w="0" w:type="auto"/>
            <w:vAlign w:val="center"/>
          </w:tcPr>
          <w:p w14:paraId="0B5DB8E3" w14:textId="7D44AB07" w:rsidR="001D1D37" w:rsidRPr="000649B7" w:rsidRDefault="001D1D37" w:rsidP="002B7F06">
            <w:pPr>
              <w:jc w:val="both"/>
              <w:rPr>
                <w:rFonts w:cstheme="minorHAnsi"/>
                <w:b/>
              </w:rPr>
            </w:pPr>
            <w:r w:rsidRPr="001D1D37">
              <w:rPr>
                <w:rFonts w:cstheme="minorHAnsi"/>
                <w:b/>
              </w:rPr>
              <w:t xml:space="preserve">Records Management Code of Practice </w:t>
            </w:r>
            <w:r>
              <w:rPr>
                <w:rFonts w:cstheme="minorHAnsi"/>
                <w:b/>
              </w:rPr>
              <w:t xml:space="preserve">2021 </w:t>
            </w:r>
          </w:p>
        </w:tc>
        <w:tc>
          <w:tcPr>
            <w:tcW w:w="0" w:type="auto"/>
            <w:vAlign w:val="center"/>
          </w:tcPr>
          <w:p w14:paraId="258A8CF2" w14:textId="44A2BBA8" w:rsidR="001D1D37" w:rsidRPr="001D1D37" w:rsidRDefault="001D1D37" w:rsidP="002B7F06">
            <w:pPr>
              <w:jc w:val="both"/>
              <w:rPr>
                <w:rFonts w:cstheme="minorHAnsi"/>
                <w:b/>
                <w:bCs/>
              </w:rPr>
            </w:pPr>
            <w:hyperlink r:id="rId17" w:history="1">
              <w:r w:rsidRPr="001D1D37">
                <w:rPr>
                  <w:rStyle w:val="Hyperlink"/>
                  <w:rFonts w:cstheme="minorHAnsi"/>
                  <w:b/>
                  <w:bCs/>
                </w:rPr>
                <w:t>Records Management Code of Practice</w:t>
              </w:r>
            </w:hyperlink>
          </w:p>
        </w:tc>
      </w:tr>
      <w:tr w:rsidR="00427375" w:rsidRPr="001D1D37" w14:paraId="27BFB905" w14:textId="77777777" w:rsidTr="002B7F06">
        <w:trPr>
          <w:tblCellSpacing w:w="15" w:type="dxa"/>
        </w:trPr>
        <w:tc>
          <w:tcPr>
            <w:tcW w:w="0" w:type="auto"/>
            <w:vAlign w:val="center"/>
          </w:tcPr>
          <w:p w14:paraId="0C9C072D" w14:textId="2DD68E44" w:rsidR="00427375" w:rsidRPr="001D1D37" w:rsidRDefault="00427375" w:rsidP="002B7F06">
            <w:pPr>
              <w:jc w:val="both"/>
              <w:rPr>
                <w:rFonts w:cstheme="minorHAnsi"/>
                <w:b/>
              </w:rPr>
            </w:pPr>
            <w:r>
              <w:rPr>
                <w:rFonts w:cstheme="minorHAnsi"/>
                <w:b/>
              </w:rPr>
              <w:t>Caldicott Principles</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7"/>
            </w:tblGrid>
            <w:tr w:rsidR="00427375" w:rsidRPr="0056663D" w14:paraId="44E447A5" w14:textId="77777777" w:rsidTr="00C25CB2">
              <w:trPr>
                <w:tblCellSpacing w:w="15" w:type="dxa"/>
              </w:trPr>
              <w:tc>
                <w:tcPr>
                  <w:tcW w:w="0" w:type="auto"/>
                  <w:vAlign w:val="center"/>
                  <w:hideMark/>
                </w:tcPr>
                <w:p w14:paraId="2C9756A8" w14:textId="77777777" w:rsidR="00427375" w:rsidRPr="0056663D" w:rsidRDefault="00427375" w:rsidP="00427375">
                  <w:pPr>
                    <w:jc w:val="both"/>
                    <w:rPr>
                      <w:rFonts w:cstheme="minorHAnsi"/>
                      <w:b/>
                    </w:rPr>
                  </w:pPr>
                  <w:hyperlink r:id="rId18" w:history="1">
                    <w:r w:rsidRPr="0056663D">
                      <w:rPr>
                        <w:rStyle w:val="Hyperlink"/>
                        <w:rFonts w:cstheme="minorHAnsi"/>
                        <w:b/>
                      </w:rPr>
                      <w:t>Caldicott Principles</w:t>
                    </w:r>
                  </w:hyperlink>
                </w:p>
              </w:tc>
            </w:tr>
          </w:tbl>
          <w:p w14:paraId="58CC1147" w14:textId="77777777" w:rsidR="00427375" w:rsidRPr="001D1D37" w:rsidRDefault="00427375" w:rsidP="002B7F06">
            <w:pPr>
              <w:jc w:val="both"/>
              <w:rPr>
                <w:rFonts w:cstheme="minorHAnsi"/>
                <w:b/>
                <w:bCs/>
              </w:rPr>
            </w:pPr>
          </w:p>
        </w:tc>
      </w:tr>
    </w:tbl>
    <w:p w14:paraId="02B62297" w14:textId="77777777" w:rsidR="002B7F06" w:rsidRDefault="002B7F06" w:rsidP="00A1511A">
      <w:pPr>
        <w:jc w:val="both"/>
        <w:rPr>
          <w:rFonts w:cstheme="minorHAnsi"/>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56663D" w:rsidRPr="0056663D" w14:paraId="7573CB16" w14:textId="77777777" w:rsidTr="00427375">
        <w:trPr>
          <w:tblHeader/>
          <w:tblCellSpacing w:w="15" w:type="dxa"/>
        </w:trPr>
        <w:tc>
          <w:tcPr>
            <w:tcW w:w="0" w:type="auto"/>
            <w:vAlign w:val="center"/>
          </w:tcPr>
          <w:p w14:paraId="1EC79366" w14:textId="6ED19163" w:rsidR="0056663D" w:rsidRPr="0056663D" w:rsidRDefault="0056663D" w:rsidP="0056663D">
            <w:pPr>
              <w:jc w:val="both"/>
              <w:rPr>
                <w:rFonts w:cstheme="minorHAnsi"/>
                <w:b/>
                <w:bCs/>
              </w:rPr>
            </w:pPr>
          </w:p>
        </w:tc>
        <w:tc>
          <w:tcPr>
            <w:tcW w:w="0" w:type="auto"/>
            <w:vAlign w:val="center"/>
          </w:tcPr>
          <w:p w14:paraId="696E6E90" w14:textId="5DB473F6" w:rsidR="0056663D" w:rsidRPr="0056663D" w:rsidRDefault="0056663D" w:rsidP="0056663D">
            <w:pPr>
              <w:jc w:val="both"/>
              <w:rPr>
                <w:rFonts w:cstheme="minorHAnsi"/>
                <w:b/>
                <w:bCs/>
              </w:rPr>
            </w:pPr>
          </w:p>
        </w:tc>
        <w:tc>
          <w:tcPr>
            <w:tcW w:w="0" w:type="auto"/>
            <w:vAlign w:val="center"/>
          </w:tcPr>
          <w:p w14:paraId="4C946F04" w14:textId="1F7EC767" w:rsidR="0056663D" w:rsidRPr="0056663D" w:rsidRDefault="0056663D" w:rsidP="0056663D">
            <w:pPr>
              <w:jc w:val="both"/>
              <w:rPr>
                <w:rFonts w:cstheme="minorHAnsi"/>
                <w:b/>
                <w:bCs/>
              </w:rPr>
            </w:pPr>
          </w:p>
        </w:tc>
      </w:tr>
      <w:tr w:rsidR="0056663D" w:rsidRPr="0056663D" w14:paraId="1446EA34" w14:textId="77777777" w:rsidTr="00427375">
        <w:trPr>
          <w:tblCellSpacing w:w="15" w:type="dxa"/>
        </w:trPr>
        <w:tc>
          <w:tcPr>
            <w:tcW w:w="0" w:type="auto"/>
            <w:vAlign w:val="center"/>
          </w:tcPr>
          <w:p w14:paraId="7642F4A3" w14:textId="78E30E5B" w:rsidR="0056663D" w:rsidRPr="0056663D" w:rsidRDefault="0056663D" w:rsidP="0056663D">
            <w:pPr>
              <w:jc w:val="both"/>
              <w:rPr>
                <w:rFonts w:cstheme="minorHAnsi"/>
                <w:b/>
              </w:rPr>
            </w:pPr>
          </w:p>
        </w:tc>
        <w:tc>
          <w:tcPr>
            <w:tcW w:w="0" w:type="auto"/>
            <w:vAlign w:val="center"/>
          </w:tcPr>
          <w:p w14:paraId="01B015EB" w14:textId="7B72A9A5" w:rsidR="0056663D" w:rsidRPr="0056663D" w:rsidRDefault="0056663D" w:rsidP="0056663D">
            <w:pPr>
              <w:jc w:val="both"/>
              <w:rPr>
                <w:rFonts w:cstheme="minorHAnsi"/>
                <w:b/>
              </w:rPr>
            </w:pPr>
          </w:p>
        </w:tc>
        <w:tc>
          <w:tcPr>
            <w:tcW w:w="0" w:type="auto"/>
            <w:vAlign w:val="center"/>
          </w:tcPr>
          <w:p w14:paraId="5B457FDB" w14:textId="78C367D1" w:rsidR="0056663D" w:rsidRPr="0056663D" w:rsidRDefault="0056663D" w:rsidP="0056663D">
            <w:pPr>
              <w:jc w:val="both"/>
              <w:rPr>
                <w:rFonts w:cstheme="minorHAnsi"/>
                <w:b/>
              </w:rPr>
            </w:pPr>
          </w:p>
        </w:tc>
      </w:tr>
      <w:tr w:rsidR="0056663D" w:rsidRPr="0056663D" w14:paraId="4A8D05FD" w14:textId="77777777" w:rsidTr="00427375">
        <w:trPr>
          <w:tblCellSpacing w:w="15" w:type="dxa"/>
        </w:trPr>
        <w:tc>
          <w:tcPr>
            <w:tcW w:w="0" w:type="auto"/>
            <w:vAlign w:val="center"/>
          </w:tcPr>
          <w:p w14:paraId="7F9377BF" w14:textId="15F3DBAB" w:rsidR="0056663D" w:rsidRPr="0056663D" w:rsidRDefault="0056663D" w:rsidP="0056663D">
            <w:pPr>
              <w:jc w:val="both"/>
              <w:rPr>
                <w:rFonts w:cstheme="minorHAnsi"/>
                <w:b/>
              </w:rPr>
            </w:pPr>
          </w:p>
        </w:tc>
        <w:tc>
          <w:tcPr>
            <w:tcW w:w="0" w:type="auto"/>
            <w:vAlign w:val="center"/>
          </w:tcPr>
          <w:p w14:paraId="5765D6B1" w14:textId="66278A5C" w:rsidR="0056663D" w:rsidRPr="0056663D" w:rsidRDefault="0056663D" w:rsidP="0056663D">
            <w:pPr>
              <w:jc w:val="both"/>
              <w:rPr>
                <w:rFonts w:cstheme="minorHAnsi"/>
                <w:b/>
              </w:rPr>
            </w:pPr>
          </w:p>
        </w:tc>
        <w:tc>
          <w:tcPr>
            <w:tcW w:w="0" w:type="auto"/>
            <w:vAlign w:val="center"/>
          </w:tcPr>
          <w:p w14:paraId="78EA2B53" w14:textId="39AABD28" w:rsidR="0056663D" w:rsidRPr="0056663D" w:rsidRDefault="0056663D" w:rsidP="0056663D">
            <w:pPr>
              <w:jc w:val="both"/>
              <w:rPr>
                <w:rFonts w:cstheme="minorHAnsi"/>
                <w:b/>
              </w:rPr>
            </w:pPr>
          </w:p>
        </w:tc>
      </w:tr>
      <w:tr w:rsidR="0056663D" w:rsidRPr="0056663D" w14:paraId="299AEC46" w14:textId="77777777" w:rsidTr="00427375">
        <w:trPr>
          <w:tblCellSpacing w:w="15" w:type="dxa"/>
        </w:trPr>
        <w:tc>
          <w:tcPr>
            <w:tcW w:w="0" w:type="auto"/>
            <w:vAlign w:val="center"/>
          </w:tcPr>
          <w:p w14:paraId="1F2B980C" w14:textId="4A671A89" w:rsidR="0056663D" w:rsidRPr="0056663D" w:rsidRDefault="0056663D" w:rsidP="0056663D">
            <w:pPr>
              <w:jc w:val="both"/>
              <w:rPr>
                <w:rFonts w:cstheme="minorHAnsi"/>
                <w:b/>
              </w:rPr>
            </w:pPr>
          </w:p>
        </w:tc>
        <w:tc>
          <w:tcPr>
            <w:tcW w:w="0" w:type="auto"/>
            <w:vAlign w:val="center"/>
          </w:tcPr>
          <w:p w14:paraId="6674D5BB" w14:textId="531792C9" w:rsidR="0056663D" w:rsidRPr="0056663D" w:rsidRDefault="0056663D" w:rsidP="0056663D">
            <w:pPr>
              <w:jc w:val="both"/>
              <w:rPr>
                <w:rFonts w:cstheme="minorHAnsi"/>
                <w:b/>
              </w:rPr>
            </w:pPr>
          </w:p>
        </w:tc>
        <w:tc>
          <w:tcPr>
            <w:tcW w:w="0" w:type="auto"/>
            <w:vAlign w:val="center"/>
          </w:tcPr>
          <w:p w14:paraId="2B384AD1" w14:textId="473EE658" w:rsidR="0056663D" w:rsidRPr="0056663D" w:rsidRDefault="0056663D" w:rsidP="0056663D">
            <w:pPr>
              <w:jc w:val="both"/>
              <w:rPr>
                <w:rFonts w:cstheme="minorHAnsi"/>
                <w:b/>
              </w:rPr>
            </w:pPr>
          </w:p>
        </w:tc>
      </w:tr>
      <w:tr w:rsidR="0056663D" w:rsidRPr="0056663D" w14:paraId="621C59C5" w14:textId="77777777" w:rsidTr="00427375">
        <w:trPr>
          <w:tblCellSpacing w:w="15" w:type="dxa"/>
        </w:trPr>
        <w:tc>
          <w:tcPr>
            <w:tcW w:w="0" w:type="auto"/>
            <w:vAlign w:val="center"/>
          </w:tcPr>
          <w:p w14:paraId="376703AF" w14:textId="01F32A0D" w:rsidR="0056663D" w:rsidRPr="0056663D" w:rsidRDefault="0056663D" w:rsidP="0056663D">
            <w:pPr>
              <w:jc w:val="both"/>
              <w:rPr>
                <w:rFonts w:cstheme="minorHAnsi"/>
                <w:b/>
              </w:rPr>
            </w:pPr>
          </w:p>
        </w:tc>
        <w:tc>
          <w:tcPr>
            <w:tcW w:w="0" w:type="auto"/>
            <w:vAlign w:val="center"/>
          </w:tcPr>
          <w:p w14:paraId="06052AA4" w14:textId="5AE0ED0E" w:rsidR="0056663D" w:rsidRPr="0056663D" w:rsidRDefault="0056663D" w:rsidP="0056663D">
            <w:pPr>
              <w:jc w:val="both"/>
              <w:rPr>
                <w:rFonts w:cstheme="minorHAnsi"/>
                <w:b/>
              </w:rPr>
            </w:pPr>
          </w:p>
        </w:tc>
        <w:tc>
          <w:tcPr>
            <w:tcW w:w="0" w:type="auto"/>
            <w:vAlign w:val="center"/>
          </w:tcPr>
          <w:p w14:paraId="0F4195CC" w14:textId="7071DAB9" w:rsidR="0056663D" w:rsidRPr="0056663D" w:rsidRDefault="0056663D" w:rsidP="0056663D">
            <w:pPr>
              <w:jc w:val="both"/>
              <w:rPr>
                <w:rFonts w:cstheme="minorHAnsi"/>
                <w:b/>
              </w:rPr>
            </w:pPr>
          </w:p>
        </w:tc>
      </w:tr>
      <w:tr w:rsidR="0056663D" w:rsidRPr="0056663D" w14:paraId="67204CCD" w14:textId="77777777" w:rsidTr="00427375">
        <w:trPr>
          <w:tblCellSpacing w:w="15" w:type="dxa"/>
        </w:trPr>
        <w:tc>
          <w:tcPr>
            <w:tcW w:w="0" w:type="auto"/>
            <w:vAlign w:val="center"/>
          </w:tcPr>
          <w:p w14:paraId="74ACD047" w14:textId="5F6AA7BE" w:rsidR="0056663D" w:rsidRPr="0056663D" w:rsidRDefault="0056663D" w:rsidP="0056663D">
            <w:pPr>
              <w:jc w:val="both"/>
              <w:rPr>
                <w:rFonts w:cstheme="minorHAnsi"/>
                <w:b/>
              </w:rPr>
            </w:pPr>
          </w:p>
        </w:tc>
        <w:tc>
          <w:tcPr>
            <w:tcW w:w="0" w:type="auto"/>
            <w:vAlign w:val="center"/>
          </w:tcPr>
          <w:p w14:paraId="24BF1B59" w14:textId="7EDC2B00" w:rsidR="0056663D" w:rsidRPr="0056663D" w:rsidRDefault="0056663D" w:rsidP="0056663D">
            <w:pPr>
              <w:jc w:val="both"/>
              <w:rPr>
                <w:rFonts w:cstheme="minorHAnsi"/>
                <w:b/>
              </w:rPr>
            </w:pPr>
          </w:p>
        </w:tc>
        <w:tc>
          <w:tcPr>
            <w:tcW w:w="0" w:type="auto"/>
            <w:vAlign w:val="center"/>
          </w:tcPr>
          <w:p w14:paraId="5288DA01" w14:textId="68A0E0C7" w:rsidR="0056663D" w:rsidRPr="0056663D" w:rsidRDefault="0056663D" w:rsidP="0056663D">
            <w:pPr>
              <w:jc w:val="both"/>
              <w:rPr>
                <w:rFonts w:cstheme="minorHAnsi"/>
                <w:b/>
              </w:rPr>
            </w:pPr>
          </w:p>
        </w:tc>
      </w:tr>
      <w:tr w:rsidR="0056663D" w:rsidRPr="0056663D" w14:paraId="375ADF38" w14:textId="77777777" w:rsidTr="00427375">
        <w:trPr>
          <w:tblCellSpacing w:w="15" w:type="dxa"/>
        </w:trPr>
        <w:tc>
          <w:tcPr>
            <w:tcW w:w="0" w:type="auto"/>
            <w:vAlign w:val="center"/>
          </w:tcPr>
          <w:p w14:paraId="5D2F38A6" w14:textId="0DC118A0" w:rsidR="0056663D" w:rsidRPr="0056663D" w:rsidRDefault="0056663D" w:rsidP="0056663D">
            <w:pPr>
              <w:jc w:val="both"/>
              <w:rPr>
                <w:rFonts w:cstheme="minorHAnsi"/>
                <w:b/>
              </w:rPr>
            </w:pPr>
          </w:p>
        </w:tc>
        <w:tc>
          <w:tcPr>
            <w:tcW w:w="0" w:type="auto"/>
            <w:vAlign w:val="center"/>
          </w:tcPr>
          <w:p w14:paraId="779D32E2" w14:textId="5F3EF81B" w:rsidR="0056663D" w:rsidRPr="0056663D" w:rsidRDefault="0056663D" w:rsidP="0056663D">
            <w:pPr>
              <w:jc w:val="both"/>
              <w:rPr>
                <w:rFonts w:cstheme="minorHAnsi"/>
                <w:b/>
              </w:rPr>
            </w:pPr>
          </w:p>
        </w:tc>
        <w:tc>
          <w:tcPr>
            <w:tcW w:w="0" w:type="auto"/>
            <w:vAlign w:val="center"/>
          </w:tcPr>
          <w:p w14:paraId="64B60E99" w14:textId="19B210E6" w:rsidR="0056663D" w:rsidRPr="0056663D" w:rsidRDefault="0056663D" w:rsidP="0056663D">
            <w:pPr>
              <w:jc w:val="both"/>
              <w:rPr>
                <w:rFonts w:cstheme="minorHAnsi"/>
                <w:b/>
              </w:rPr>
            </w:pPr>
          </w:p>
        </w:tc>
      </w:tr>
      <w:tr w:rsidR="0056663D" w:rsidRPr="0056663D" w14:paraId="032DB8BB" w14:textId="77777777" w:rsidTr="00427375">
        <w:trPr>
          <w:tblCellSpacing w:w="15" w:type="dxa"/>
        </w:trPr>
        <w:tc>
          <w:tcPr>
            <w:tcW w:w="0" w:type="auto"/>
            <w:vAlign w:val="center"/>
          </w:tcPr>
          <w:p w14:paraId="343246CE" w14:textId="5C3EA8D6" w:rsidR="0056663D" w:rsidRPr="0056663D" w:rsidRDefault="0056663D" w:rsidP="0056663D">
            <w:pPr>
              <w:jc w:val="both"/>
              <w:rPr>
                <w:rFonts w:cstheme="minorHAnsi"/>
                <w:b/>
              </w:rPr>
            </w:pPr>
          </w:p>
        </w:tc>
        <w:tc>
          <w:tcPr>
            <w:tcW w:w="0" w:type="auto"/>
            <w:vAlign w:val="center"/>
          </w:tcPr>
          <w:p w14:paraId="07D3100D" w14:textId="2D7E2ADA" w:rsidR="0056663D" w:rsidRPr="0056663D" w:rsidRDefault="0056663D" w:rsidP="0056663D">
            <w:pPr>
              <w:jc w:val="both"/>
              <w:rPr>
                <w:rFonts w:cstheme="minorHAnsi"/>
                <w:b/>
              </w:rPr>
            </w:pPr>
          </w:p>
        </w:tc>
        <w:tc>
          <w:tcPr>
            <w:tcW w:w="0" w:type="auto"/>
            <w:vAlign w:val="center"/>
          </w:tcPr>
          <w:p w14:paraId="471B7393" w14:textId="43DA6C6B" w:rsidR="0056663D" w:rsidRPr="0056663D" w:rsidRDefault="0056663D" w:rsidP="0056663D">
            <w:pPr>
              <w:jc w:val="both"/>
              <w:rPr>
                <w:rFonts w:cstheme="minorHAnsi"/>
                <w:b/>
              </w:rPr>
            </w:pPr>
          </w:p>
        </w:tc>
      </w:tr>
    </w:tbl>
    <w:p w14:paraId="08B7CDB8" w14:textId="77777777" w:rsidR="00427375" w:rsidRDefault="00427375" w:rsidP="008E06CD">
      <w:pPr>
        <w:snapToGrid w:val="0"/>
        <w:jc w:val="both"/>
        <w:outlineLvl w:val="0"/>
        <w:rPr>
          <w:rFonts w:ascii="Calibri" w:hAnsi="Calibri" w:cs="Times New Roman"/>
          <w:b/>
          <w:bCs/>
          <w:sz w:val="28"/>
          <w:lang w:eastAsia="en-GB"/>
        </w:rPr>
      </w:pPr>
    </w:p>
    <w:p w14:paraId="73CF9B8A" w14:textId="77777777" w:rsidR="00427375" w:rsidRDefault="00427375">
      <w:pPr>
        <w:rPr>
          <w:rFonts w:ascii="Calibri" w:hAnsi="Calibri" w:cs="Times New Roman"/>
          <w:b/>
          <w:bCs/>
          <w:sz w:val="28"/>
          <w:lang w:eastAsia="en-GB"/>
        </w:rPr>
      </w:pPr>
      <w:r>
        <w:rPr>
          <w:rFonts w:ascii="Calibri" w:hAnsi="Calibri" w:cs="Times New Roman"/>
          <w:b/>
          <w:bCs/>
          <w:sz w:val="28"/>
          <w:lang w:eastAsia="en-GB"/>
        </w:rPr>
        <w:br w:type="page"/>
      </w:r>
    </w:p>
    <w:p w14:paraId="3943EB99" w14:textId="4E829F06" w:rsidR="00975418" w:rsidRDefault="00975418" w:rsidP="008E06CD">
      <w:pPr>
        <w:snapToGrid w:val="0"/>
        <w:jc w:val="both"/>
        <w:outlineLvl w:val="0"/>
        <w:rPr>
          <w:rFonts w:ascii="Calibri" w:hAnsi="Calibri" w:cs="Times New Roman"/>
          <w:b/>
          <w:bCs/>
          <w:sz w:val="28"/>
          <w:lang w:eastAsia="en-GB"/>
        </w:rPr>
      </w:pPr>
      <w:r>
        <w:rPr>
          <w:rFonts w:ascii="Calibri" w:hAnsi="Calibri" w:cs="Times New Roman"/>
          <w:b/>
          <w:bCs/>
          <w:sz w:val="28"/>
          <w:lang w:eastAsia="en-GB"/>
        </w:rPr>
        <w:lastRenderedPageBreak/>
        <w:t xml:space="preserve">Appendix </w:t>
      </w:r>
      <w:r w:rsidR="00427375">
        <w:rPr>
          <w:rFonts w:ascii="Calibri" w:hAnsi="Calibri" w:cs="Times New Roman"/>
          <w:b/>
          <w:bCs/>
          <w:sz w:val="28"/>
          <w:lang w:eastAsia="en-GB"/>
        </w:rPr>
        <w:t>3</w:t>
      </w:r>
    </w:p>
    <w:p w14:paraId="5A7CB4E9" w14:textId="77777777" w:rsidR="002B7F06" w:rsidRDefault="002B7F06" w:rsidP="008E06CD">
      <w:pPr>
        <w:snapToGrid w:val="0"/>
        <w:jc w:val="both"/>
        <w:outlineLvl w:val="0"/>
        <w:rPr>
          <w:rFonts w:ascii="Calibri" w:hAnsi="Calibri" w:cs="Times New Roman"/>
          <w:b/>
          <w:bCs/>
          <w:sz w:val="28"/>
          <w:lang w:eastAsia="en-GB"/>
        </w:rPr>
      </w:pPr>
    </w:p>
    <w:p w14:paraId="132889D7" w14:textId="66C3580E" w:rsidR="00975418" w:rsidRPr="00975418" w:rsidRDefault="00B37237" w:rsidP="008E06CD">
      <w:pPr>
        <w:snapToGrid w:val="0"/>
        <w:jc w:val="both"/>
        <w:outlineLvl w:val="0"/>
        <w:rPr>
          <w:rFonts w:ascii="Calibri" w:hAnsi="Calibri" w:cs="Times New Roman"/>
          <w:b/>
          <w:bCs/>
          <w:sz w:val="28"/>
          <w:lang w:eastAsia="en-GB"/>
        </w:rPr>
      </w:pPr>
      <w:r>
        <w:rPr>
          <w:rFonts w:ascii="Calibri" w:hAnsi="Calibri" w:cs="Times New Roman"/>
          <w:b/>
          <w:bCs/>
          <w:sz w:val="28"/>
          <w:lang w:eastAsia="en-GB"/>
        </w:rPr>
        <w:t>NCIM</w:t>
      </w:r>
      <w:r w:rsidR="00975418" w:rsidRPr="00975418">
        <w:rPr>
          <w:rFonts w:ascii="Calibri" w:hAnsi="Calibri" w:cs="Times New Roman"/>
          <w:b/>
          <w:bCs/>
          <w:sz w:val="28"/>
          <w:lang w:eastAsia="en-GB"/>
        </w:rPr>
        <w:t xml:space="preserve"> Privacy Notice</w:t>
      </w:r>
    </w:p>
    <w:p w14:paraId="62990B8D" w14:textId="77777777" w:rsidR="008E06CD" w:rsidRDefault="008E06CD" w:rsidP="008E06CD">
      <w:pPr>
        <w:snapToGrid w:val="0"/>
        <w:jc w:val="both"/>
        <w:outlineLvl w:val="0"/>
        <w:rPr>
          <w:rFonts w:ascii="Calibri" w:hAnsi="Calibri" w:cs="Times New Roman"/>
          <w:b/>
          <w:bCs/>
          <w:lang w:eastAsia="en-GB"/>
        </w:rPr>
      </w:pPr>
    </w:p>
    <w:p w14:paraId="15D7BCD9" w14:textId="2BB890D5" w:rsidR="00975418" w:rsidRPr="00975418" w:rsidRDefault="00975418" w:rsidP="008E06CD">
      <w:pPr>
        <w:snapToGrid w:val="0"/>
        <w:jc w:val="both"/>
        <w:outlineLvl w:val="0"/>
        <w:rPr>
          <w:rFonts w:ascii="Times New Roman" w:hAnsi="Times New Roman" w:cs="Times New Roman"/>
          <w:lang w:eastAsia="en-GB"/>
        </w:rPr>
      </w:pPr>
      <w:r w:rsidRPr="00975418">
        <w:rPr>
          <w:rFonts w:ascii="Calibri" w:hAnsi="Calibri" w:cs="Times New Roman"/>
          <w:b/>
          <w:bCs/>
          <w:lang w:eastAsia="en-GB"/>
        </w:rPr>
        <w:t xml:space="preserve">1. Overview </w:t>
      </w:r>
    </w:p>
    <w:p w14:paraId="10749DB6" w14:textId="59AD8785" w:rsidR="00975418" w:rsidRPr="00975418" w:rsidRDefault="00975418" w:rsidP="008E06CD">
      <w:pPr>
        <w:snapToGrid w:val="0"/>
        <w:jc w:val="both"/>
        <w:rPr>
          <w:rFonts w:ascii="Times New Roman" w:hAnsi="Times New Roman" w:cs="Times New Roman"/>
          <w:lang w:eastAsia="en-GB"/>
        </w:rPr>
      </w:pPr>
      <w:r w:rsidRPr="00975418">
        <w:rPr>
          <w:rFonts w:ascii="Calibri" w:hAnsi="Calibri" w:cs="Times New Roman"/>
          <w:lang w:eastAsia="en-GB"/>
        </w:rPr>
        <w:t xml:space="preserve">The </w:t>
      </w:r>
      <w:r w:rsidR="00D30A59">
        <w:rPr>
          <w:rFonts w:ascii="Calibri" w:hAnsi="Calibri" w:cs="Times New Roman"/>
          <w:lang w:eastAsia="en-GB"/>
        </w:rPr>
        <w:t>National</w:t>
      </w:r>
      <w:r w:rsidRPr="00975418">
        <w:rPr>
          <w:rFonts w:ascii="Calibri" w:hAnsi="Calibri" w:cs="Times New Roman"/>
          <w:lang w:eastAsia="en-GB"/>
        </w:rPr>
        <w:t xml:space="preserve"> Centre for Integrative Medicine (</w:t>
      </w:r>
      <w:r w:rsidR="00B37237">
        <w:rPr>
          <w:rFonts w:ascii="Calibri" w:hAnsi="Calibri" w:cs="Times New Roman"/>
          <w:lang w:eastAsia="en-GB"/>
        </w:rPr>
        <w:t>NCIM</w:t>
      </w:r>
      <w:r w:rsidRPr="00975418">
        <w:rPr>
          <w:rFonts w:ascii="Calibri" w:hAnsi="Calibri" w:cs="Times New Roman"/>
          <w:lang w:eastAsia="en-GB"/>
        </w:rPr>
        <w:t xml:space="preserve">) is the ‘controller’ of personal data for the purposes of the Data Protection Act 2018 and the General Data Protection Regulation. </w:t>
      </w:r>
      <w:r w:rsidR="00B37237">
        <w:rPr>
          <w:rFonts w:ascii="Calibri" w:hAnsi="Calibri" w:cs="Times New Roman"/>
          <w:lang w:eastAsia="en-GB"/>
        </w:rPr>
        <w:t>NCIM</w:t>
      </w:r>
      <w:r w:rsidRPr="00975418">
        <w:rPr>
          <w:rFonts w:ascii="Calibri" w:hAnsi="Calibri" w:cs="Times New Roman"/>
          <w:lang w:eastAsia="en-GB"/>
        </w:rPr>
        <w:t xml:space="preserve"> may be contacted at </w:t>
      </w:r>
      <w:r w:rsidR="004859C1">
        <w:rPr>
          <w:rFonts w:ascii="Calibri" w:hAnsi="Calibri" w:cs="Times New Roman"/>
          <w:lang w:eastAsia="en-GB"/>
        </w:rPr>
        <w:t>Ham Green House, Chapel Pill Lane, Pill, Bristol, BS20 0HH</w:t>
      </w:r>
      <w:r w:rsidR="005072F7">
        <w:rPr>
          <w:rFonts w:ascii="Calibri" w:hAnsi="Calibri" w:cs="Times New Roman"/>
          <w:lang w:eastAsia="en-GB"/>
        </w:rPr>
        <w:t>.</w:t>
      </w:r>
    </w:p>
    <w:p w14:paraId="393202EB" w14:textId="77777777" w:rsidR="008E06CD" w:rsidRDefault="008E06CD" w:rsidP="008E06CD">
      <w:pPr>
        <w:snapToGrid w:val="0"/>
        <w:jc w:val="both"/>
        <w:rPr>
          <w:rFonts w:ascii="Calibri" w:hAnsi="Calibri" w:cs="Times New Roman"/>
          <w:lang w:eastAsia="en-GB"/>
        </w:rPr>
      </w:pPr>
    </w:p>
    <w:p w14:paraId="64D31087" w14:textId="1C9C9C16" w:rsidR="00975418" w:rsidRDefault="00B37237" w:rsidP="008E06CD">
      <w:pPr>
        <w:snapToGrid w:val="0"/>
        <w:jc w:val="both"/>
        <w:rPr>
          <w:rFonts w:ascii="Calibri" w:hAnsi="Calibri" w:cs="Times New Roman"/>
          <w:lang w:eastAsia="en-GB"/>
        </w:rPr>
      </w:pPr>
      <w:r>
        <w:rPr>
          <w:rFonts w:ascii="Calibri" w:hAnsi="Calibri" w:cs="Times New Roman"/>
          <w:lang w:eastAsia="en-GB"/>
        </w:rPr>
        <w:t>NCIM</w:t>
      </w:r>
      <w:r w:rsidR="00975418" w:rsidRPr="00975418">
        <w:rPr>
          <w:rFonts w:ascii="Calibri" w:hAnsi="Calibri" w:cs="Times New Roman"/>
          <w:lang w:eastAsia="en-GB"/>
        </w:rPr>
        <w:t xml:space="preserve"> takes your confidentiality and privacy rights very seriously and we are committed to taking all reasonable measures to ensure the confidentiality and security of personal data for which we are responsible, whether computerised or on paper. </w:t>
      </w:r>
    </w:p>
    <w:p w14:paraId="6F250FEB" w14:textId="77777777" w:rsidR="008E06CD" w:rsidRPr="00975418" w:rsidRDefault="008E06CD" w:rsidP="008E06CD">
      <w:pPr>
        <w:snapToGrid w:val="0"/>
        <w:jc w:val="both"/>
        <w:rPr>
          <w:rFonts w:ascii="Times New Roman" w:hAnsi="Times New Roman" w:cs="Times New Roman"/>
          <w:lang w:eastAsia="en-GB"/>
        </w:rPr>
      </w:pPr>
    </w:p>
    <w:p w14:paraId="102DFAD7" w14:textId="29B0BD57" w:rsidR="00975418" w:rsidRDefault="00975418" w:rsidP="008E06CD">
      <w:pPr>
        <w:snapToGrid w:val="0"/>
        <w:jc w:val="both"/>
        <w:rPr>
          <w:rFonts w:ascii="Calibri" w:hAnsi="Calibri" w:cs="Times New Roman"/>
          <w:lang w:eastAsia="en-GB"/>
        </w:rPr>
      </w:pPr>
      <w:r w:rsidRPr="00975418">
        <w:rPr>
          <w:rFonts w:ascii="Calibri" w:hAnsi="Calibri" w:cs="Times New Roman"/>
          <w:lang w:eastAsia="en-GB"/>
        </w:rPr>
        <w:t xml:space="preserve">This Privacy Notice explains the reasons we collect personal data and what we do with it. </w:t>
      </w:r>
      <w:r w:rsidR="004859C1" w:rsidRPr="004859C1">
        <w:rPr>
          <w:rFonts w:ascii="Calibri" w:hAnsi="Calibri" w:cs="Times New Roman"/>
          <w:lang w:eastAsia="en-GB"/>
        </w:rPr>
        <w:t>This Privacy Notice applies to all individuals whose personal information NCIM collects or processes, including clients and service users, learners on NCIM academic courses, employees, contractors, and customers of the NCIM Academy eLearning platform. Personal data may be held in paper form, electronically, or via third-party platforms used by NCIM</w:t>
      </w:r>
      <w:r w:rsidRPr="00975418">
        <w:rPr>
          <w:rFonts w:ascii="Calibri" w:hAnsi="Calibri" w:cs="Times New Roman"/>
          <w:lang w:eastAsia="en-GB"/>
        </w:rPr>
        <w:t xml:space="preserve">). </w:t>
      </w:r>
    </w:p>
    <w:p w14:paraId="711CE7D7" w14:textId="77777777" w:rsidR="008E06CD" w:rsidRPr="00975418" w:rsidRDefault="008E06CD" w:rsidP="008E06CD">
      <w:pPr>
        <w:snapToGrid w:val="0"/>
        <w:jc w:val="both"/>
        <w:rPr>
          <w:rFonts w:ascii="Times New Roman" w:hAnsi="Times New Roman" w:cs="Times New Roman"/>
          <w:lang w:eastAsia="en-GB"/>
        </w:rPr>
      </w:pPr>
    </w:p>
    <w:p w14:paraId="4EFCBDE1" w14:textId="7CF70CD3" w:rsidR="00975418" w:rsidRDefault="00975418" w:rsidP="008E06CD">
      <w:pPr>
        <w:snapToGrid w:val="0"/>
        <w:jc w:val="both"/>
        <w:rPr>
          <w:rFonts w:ascii="Calibri" w:hAnsi="Calibri" w:cs="Times New Roman"/>
          <w:lang w:eastAsia="en-GB"/>
        </w:rPr>
      </w:pPr>
      <w:r w:rsidRPr="00975418">
        <w:rPr>
          <w:rFonts w:ascii="Calibri" w:hAnsi="Calibri" w:cs="Times New Roman"/>
          <w:lang w:eastAsia="en-GB"/>
        </w:rPr>
        <w:t xml:space="preserve">We want you to be confident that we are treating your personal data responsibly, and that we are doing everything we can to make sure that the only people who can access that data have a genuine need to do so. </w:t>
      </w:r>
    </w:p>
    <w:p w14:paraId="2CB4063F" w14:textId="77777777" w:rsidR="008E06CD" w:rsidRPr="00975418" w:rsidRDefault="008E06CD" w:rsidP="008E06CD">
      <w:pPr>
        <w:snapToGrid w:val="0"/>
        <w:jc w:val="both"/>
        <w:rPr>
          <w:rFonts w:ascii="Times New Roman" w:hAnsi="Times New Roman" w:cs="Times New Roman"/>
          <w:lang w:eastAsia="en-GB"/>
        </w:rPr>
      </w:pPr>
    </w:p>
    <w:p w14:paraId="5D1B6D4E" w14:textId="77777777" w:rsidR="005E7190" w:rsidRDefault="00975418" w:rsidP="008E06CD">
      <w:pPr>
        <w:snapToGrid w:val="0"/>
        <w:jc w:val="both"/>
        <w:rPr>
          <w:rFonts w:ascii="Calibri" w:hAnsi="Calibri" w:cs="Times New Roman"/>
          <w:lang w:eastAsia="en-GB"/>
        </w:rPr>
      </w:pPr>
      <w:r w:rsidRPr="00975418">
        <w:rPr>
          <w:rFonts w:ascii="Calibri" w:hAnsi="Calibri" w:cs="Times New Roman"/>
          <w:lang w:eastAsia="en-GB"/>
        </w:rPr>
        <w:t xml:space="preserve">If you feel that we are mishandling your personal data in some way, you have the right to complain. Complaints need to be sent </w:t>
      </w:r>
      <w:r w:rsidR="00A1511A">
        <w:rPr>
          <w:rFonts w:ascii="Calibri" w:hAnsi="Calibri" w:cs="Times New Roman"/>
          <w:lang w:eastAsia="en-GB"/>
        </w:rPr>
        <w:t xml:space="preserve">to our Data Protection Officer: </w:t>
      </w:r>
    </w:p>
    <w:p w14:paraId="27B64126" w14:textId="38C957E0" w:rsidR="00A1511A" w:rsidRDefault="005072F7" w:rsidP="008E06CD">
      <w:pPr>
        <w:snapToGrid w:val="0"/>
        <w:jc w:val="both"/>
        <w:rPr>
          <w:rFonts w:ascii="Calibri" w:hAnsi="Calibri" w:cs="Times New Roman"/>
          <w:lang w:eastAsia="en-GB"/>
        </w:rPr>
      </w:pPr>
      <w:r>
        <w:rPr>
          <w:rFonts w:ascii="Calibri" w:hAnsi="Calibri" w:cs="Times New Roman"/>
          <w:lang w:eastAsia="en-GB"/>
        </w:rPr>
        <w:t>Chantal Enders</w:t>
      </w:r>
      <w:r w:rsidR="00975418" w:rsidRPr="00975418">
        <w:rPr>
          <w:rFonts w:ascii="Calibri" w:hAnsi="Calibri" w:cs="Times New Roman"/>
          <w:lang w:eastAsia="en-GB"/>
        </w:rPr>
        <w:t>, Business Development and Operations Manager</w:t>
      </w:r>
    </w:p>
    <w:p w14:paraId="510D4E48" w14:textId="6FCB5900" w:rsidR="00975418" w:rsidRDefault="005072F7" w:rsidP="008E06CD">
      <w:pPr>
        <w:snapToGrid w:val="0"/>
        <w:jc w:val="both"/>
        <w:rPr>
          <w:rFonts w:ascii="Calibri" w:hAnsi="Calibri" w:cs="Times New Roman"/>
          <w:color w:val="000000" w:themeColor="text1"/>
          <w:lang w:eastAsia="en-GB"/>
        </w:rPr>
      </w:pPr>
      <w:r>
        <w:rPr>
          <w:rStyle w:val="Hyperlink"/>
          <w:rFonts w:ascii="Calibri" w:hAnsi="Calibri" w:cs="Times New Roman"/>
          <w:lang w:eastAsia="en-GB"/>
        </w:rPr>
        <w:t>Chantal.enders</w:t>
      </w:r>
      <w:r w:rsidR="007211F6" w:rsidRPr="007211F6">
        <w:rPr>
          <w:rStyle w:val="Hyperlink"/>
          <w:rFonts w:ascii="Calibri" w:hAnsi="Calibri" w:cs="Times New Roman"/>
          <w:lang w:eastAsia="en-GB"/>
        </w:rPr>
        <w:t>@ncim.org.uk</w:t>
      </w:r>
    </w:p>
    <w:p w14:paraId="398EF113" w14:textId="77777777" w:rsidR="008E06CD" w:rsidRPr="005E7190" w:rsidRDefault="008E06CD" w:rsidP="008E06CD">
      <w:pPr>
        <w:snapToGrid w:val="0"/>
        <w:jc w:val="both"/>
        <w:rPr>
          <w:rFonts w:ascii="Calibri" w:hAnsi="Calibri" w:cs="Times New Roman"/>
          <w:color w:val="000000" w:themeColor="text1"/>
          <w:lang w:eastAsia="en-GB"/>
        </w:rPr>
      </w:pPr>
    </w:p>
    <w:p w14:paraId="06810F6E" w14:textId="3BC34297" w:rsidR="00975418" w:rsidRDefault="00975418" w:rsidP="008E06CD">
      <w:pPr>
        <w:snapToGrid w:val="0"/>
        <w:jc w:val="both"/>
        <w:rPr>
          <w:rFonts w:ascii="Calibri" w:hAnsi="Calibri" w:cs="Times New Roman"/>
          <w:lang w:eastAsia="en-GB"/>
        </w:rPr>
      </w:pPr>
      <w:r w:rsidRPr="00975418">
        <w:rPr>
          <w:rFonts w:ascii="Calibri" w:hAnsi="Calibri" w:cs="Times New Roman"/>
          <w:lang w:eastAsia="en-GB"/>
        </w:rPr>
        <w:t xml:space="preserve">If you are not satisfied with our </w:t>
      </w:r>
      <w:proofErr w:type="gramStart"/>
      <w:r w:rsidRPr="00975418">
        <w:rPr>
          <w:rFonts w:ascii="Calibri" w:hAnsi="Calibri" w:cs="Times New Roman"/>
          <w:lang w:eastAsia="en-GB"/>
        </w:rPr>
        <w:t>response</w:t>
      </w:r>
      <w:proofErr w:type="gramEnd"/>
      <w:r w:rsidRPr="00975418">
        <w:rPr>
          <w:rFonts w:ascii="Calibri" w:hAnsi="Calibri" w:cs="Times New Roman"/>
          <w:lang w:eastAsia="en-GB"/>
        </w:rPr>
        <w:t xml:space="preserve"> you can raise the matter with the Information Commissioner’s Office. </w:t>
      </w:r>
    </w:p>
    <w:p w14:paraId="4CDE68C8" w14:textId="0B6696E7" w:rsidR="008E06CD" w:rsidRDefault="008E06CD" w:rsidP="008E06CD">
      <w:pPr>
        <w:snapToGrid w:val="0"/>
        <w:jc w:val="both"/>
        <w:rPr>
          <w:rFonts w:ascii="Calibri" w:hAnsi="Calibri" w:cs="Times New Roman"/>
          <w:lang w:eastAsia="en-GB"/>
        </w:rPr>
      </w:pPr>
    </w:p>
    <w:p w14:paraId="79B7D203" w14:textId="77777777" w:rsidR="008E06CD" w:rsidRPr="00975418" w:rsidRDefault="008E06CD" w:rsidP="008E06CD">
      <w:pPr>
        <w:snapToGrid w:val="0"/>
        <w:jc w:val="both"/>
        <w:rPr>
          <w:rFonts w:ascii="Times New Roman" w:hAnsi="Times New Roman" w:cs="Times New Roman"/>
          <w:lang w:eastAsia="en-GB"/>
        </w:rPr>
      </w:pPr>
    </w:p>
    <w:p w14:paraId="20399853" w14:textId="77777777" w:rsidR="00975418" w:rsidRPr="00975418" w:rsidRDefault="00975418" w:rsidP="008E06CD">
      <w:pPr>
        <w:snapToGrid w:val="0"/>
        <w:jc w:val="both"/>
        <w:outlineLvl w:val="0"/>
        <w:rPr>
          <w:rFonts w:ascii="Times New Roman" w:hAnsi="Times New Roman" w:cs="Times New Roman"/>
          <w:lang w:eastAsia="en-GB"/>
        </w:rPr>
      </w:pPr>
      <w:r w:rsidRPr="00975418">
        <w:rPr>
          <w:rFonts w:ascii="Calibri" w:hAnsi="Calibri" w:cs="Times New Roman"/>
          <w:b/>
          <w:bCs/>
          <w:lang w:eastAsia="en-GB"/>
        </w:rPr>
        <w:t xml:space="preserve">2. What kind of data we collect and why </w:t>
      </w:r>
    </w:p>
    <w:p w14:paraId="643F6E6C" w14:textId="77777777" w:rsidR="008E06CD" w:rsidRDefault="008E06CD" w:rsidP="008E06CD">
      <w:pPr>
        <w:snapToGrid w:val="0"/>
        <w:jc w:val="both"/>
        <w:rPr>
          <w:rFonts w:ascii="Calibri" w:hAnsi="Calibri" w:cs="Times New Roman"/>
          <w:lang w:eastAsia="en-GB"/>
        </w:rPr>
      </w:pPr>
    </w:p>
    <w:p w14:paraId="5C9565D1" w14:textId="1C00C2D7" w:rsidR="00975418" w:rsidRPr="00975418" w:rsidRDefault="00975418" w:rsidP="008E06CD">
      <w:pPr>
        <w:snapToGrid w:val="0"/>
        <w:jc w:val="both"/>
        <w:rPr>
          <w:rFonts w:ascii="Times New Roman" w:hAnsi="Times New Roman" w:cs="Times New Roman"/>
          <w:lang w:eastAsia="en-GB"/>
        </w:rPr>
      </w:pPr>
      <w:r w:rsidRPr="00975418">
        <w:rPr>
          <w:rFonts w:ascii="Calibri" w:hAnsi="Calibri" w:cs="Times New Roman"/>
          <w:lang w:eastAsia="en-GB"/>
        </w:rPr>
        <w:t xml:space="preserve">We process personal information about: </w:t>
      </w:r>
    </w:p>
    <w:p w14:paraId="6A6FEF92" w14:textId="77B9920E" w:rsidR="00975418" w:rsidRPr="00975418" w:rsidRDefault="001213DC" w:rsidP="008E06CD">
      <w:pPr>
        <w:numPr>
          <w:ilvl w:val="0"/>
          <w:numId w:val="16"/>
        </w:numPr>
        <w:snapToGrid w:val="0"/>
        <w:jc w:val="both"/>
        <w:rPr>
          <w:rFonts w:ascii="SymbolMT" w:hAnsi="SymbolMT" w:cs="Times New Roman"/>
          <w:lang w:eastAsia="en-GB"/>
        </w:rPr>
      </w:pPr>
      <w:r>
        <w:rPr>
          <w:rFonts w:ascii="Calibri" w:hAnsi="Calibri" w:cs="Times New Roman"/>
          <w:lang w:eastAsia="en-GB"/>
        </w:rPr>
        <w:t>client</w:t>
      </w:r>
      <w:r w:rsidR="00975418" w:rsidRPr="00975418">
        <w:rPr>
          <w:rFonts w:ascii="Calibri" w:hAnsi="Calibri" w:cs="Times New Roman"/>
          <w:lang w:eastAsia="en-GB"/>
        </w:rPr>
        <w:t xml:space="preserve">s and service users </w:t>
      </w:r>
    </w:p>
    <w:p w14:paraId="63469C6A" w14:textId="1300CF03" w:rsidR="00975418" w:rsidRPr="004859C1" w:rsidRDefault="00D217EC" w:rsidP="008E06CD">
      <w:pPr>
        <w:numPr>
          <w:ilvl w:val="0"/>
          <w:numId w:val="16"/>
        </w:numPr>
        <w:snapToGrid w:val="0"/>
        <w:jc w:val="both"/>
        <w:rPr>
          <w:rFonts w:ascii="SymbolMT" w:hAnsi="SymbolMT" w:cs="Times New Roman"/>
          <w:lang w:eastAsia="en-GB"/>
        </w:rPr>
      </w:pPr>
      <w:r>
        <w:rPr>
          <w:rFonts w:ascii="Calibri" w:hAnsi="Calibri" w:cs="Times New Roman"/>
          <w:lang w:eastAsia="en-GB"/>
        </w:rPr>
        <w:t>I</w:t>
      </w:r>
      <w:r w:rsidR="00975418" w:rsidRPr="5DA40D35">
        <w:rPr>
          <w:rFonts w:ascii="Calibri" w:hAnsi="Calibri" w:cs="Times New Roman"/>
          <w:lang w:eastAsia="en-GB"/>
        </w:rPr>
        <w:t xml:space="preserve">ntegrative </w:t>
      </w:r>
      <w:r>
        <w:rPr>
          <w:rFonts w:ascii="Calibri" w:hAnsi="Calibri" w:cs="Times New Roman"/>
          <w:lang w:eastAsia="en-GB"/>
        </w:rPr>
        <w:t>Healthcare</w:t>
      </w:r>
      <w:r w:rsidR="00975418" w:rsidRPr="5DA40D35">
        <w:rPr>
          <w:rFonts w:ascii="Calibri" w:hAnsi="Calibri" w:cs="Times New Roman"/>
          <w:lang w:eastAsia="en-GB"/>
        </w:rPr>
        <w:t xml:space="preserve"> </w:t>
      </w:r>
      <w:r>
        <w:rPr>
          <w:rFonts w:ascii="Calibri" w:hAnsi="Calibri" w:cs="Times New Roman"/>
          <w:lang w:eastAsia="en-GB"/>
        </w:rPr>
        <w:t>D</w:t>
      </w:r>
      <w:r w:rsidR="00975418" w:rsidRPr="5DA40D35">
        <w:rPr>
          <w:rFonts w:ascii="Calibri" w:hAnsi="Calibri" w:cs="Times New Roman"/>
          <w:lang w:eastAsia="en-GB"/>
        </w:rPr>
        <w:t>iploma</w:t>
      </w:r>
      <w:r w:rsidR="004859C1">
        <w:rPr>
          <w:rFonts w:ascii="Calibri" w:hAnsi="Calibri" w:cs="Times New Roman"/>
          <w:lang w:eastAsia="en-GB"/>
        </w:rPr>
        <w:t xml:space="preserve"> and</w:t>
      </w:r>
      <w:r w:rsidR="00975418" w:rsidRPr="5DA40D35">
        <w:rPr>
          <w:rFonts w:ascii="Calibri" w:hAnsi="Calibri" w:cs="Times New Roman"/>
          <w:lang w:eastAsia="en-GB"/>
        </w:rPr>
        <w:t xml:space="preserve"> </w:t>
      </w:r>
      <w:r>
        <w:rPr>
          <w:rFonts w:ascii="Calibri" w:hAnsi="Calibri" w:cs="Times New Roman"/>
          <w:lang w:eastAsia="en-GB"/>
        </w:rPr>
        <w:t>Foundation/Advanced Ho</w:t>
      </w:r>
      <w:r w:rsidR="00975418" w:rsidRPr="5DA40D35">
        <w:rPr>
          <w:rFonts w:ascii="Calibri" w:hAnsi="Calibri" w:cs="Times New Roman"/>
          <w:lang w:eastAsia="en-GB"/>
        </w:rPr>
        <w:t xml:space="preserve">meopathy </w:t>
      </w:r>
      <w:r>
        <w:rPr>
          <w:rFonts w:ascii="Calibri" w:hAnsi="Calibri" w:cs="Times New Roman"/>
          <w:lang w:eastAsia="en-GB"/>
        </w:rPr>
        <w:t>Training</w:t>
      </w:r>
      <w:r w:rsidR="004859C1">
        <w:rPr>
          <w:rFonts w:ascii="Calibri" w:hAnsi="Calibri" w:cs="Times New Roman"/>
          <w:lang w:eastAsia="en-GB"/>
        </w:rPr>
        <w:t xml:space="preserve">, </w:t>
      </w:r>
      <w:r w:rsidR="00975418" w:rsidRPr="5DA40D35">
        <w:rPr>
          <w:rFonts w:ascii="Calibri" w:hAnsi="Calibri" w:cs="Times New Roman"/>
          <w:lang w:eastAsia="en-GB"/>
        </w:rPr>
        <w:t>learners</w:t>
      </w:r>
    </w:p>
    <w:p w14:paraId="5AEB5FDA" w14:textId="51968A8D" w:rsidR="004859C1" w:rsidRPr="00975418" w:rsidRDefault="004859C1" w:rsidP="008E06CD">
      <w:pPr>
        <w:numPr>
          <w:ilvl w:val="0"/>
          <w:numId w:val="16"/>
        </w:numPr>
        <w:snapToGrid w:val="0"/>
        <w:jc w:val="both"/>
        <w:rPr>
          <w:rFonts w:ascii="SymbolMT" w:hAnsi="SymbolMT" w:cs="Times New Roman"/>
          <w:lang w:eastAsia="en-GB"/>
        </w:rPr>
      </w:pPr>
      <w:r>
        <w:rPr>
          <w:rFonts w:ascii="Calibri" w:hAnsi="Calibri" w:cs="Times New Roman"/>
          <w:lang w:eastAsia="en-GB"/>
        </w:rPr>
        <w:t>NCIM Academy eLearning course customers</w:t>
      </w:r>
    </w:p>
    <w:p w14:paraId="26EB6953" w14:textId="77777777" w:rsidR="00975418" w:rsidRPr="00975418" w:rsidRDefault="00975418" w:rsidP="008E06CD">
      <w:pPr>
        <w:numPr>
          <w:ilvl w:val="0"/>
          <w:numId w:val="16"/>
        </w:numPr>
        <w:snapToGrid w:val="0"/>
        <w:jc w:val="both"/>
        <w:rPr>
          <w:rFonts w:ascii="SymbolMT" w:hAnsi="SymbolMT" w:cs="Times New Roman"/>
          <w:lang w:eastAsia="en-GB"/>
        </w:rPr>
      </w:pPr>
      <w:r w:rsidRPr="00975418">
        <w:rPr>
          <w:rFonts w:ascii="Calibri" w:hAnsi="Calibri" w:cs="Times New Roman"/>
          <w:lang w:eastAsia="en-GB"/>
        </w:rPr>
        <w:t xml:space="preserve">employees and job applicants </w:t>
      </w:r>
    </w:p>
    <w:p w14:paraId="30344E53" w14:textId="7D3420F7" w:rsidR="00975418" w:rsidRPr="004859C1" w:rsidRDefault="00D217EC" w:rsidP="008E06CD">
      <w:pPr>
        <w:numPr>
          <w:ilvl w:val="0"/>
          <w:numId w:val="16"/>
        </w:numPr>
        <w:snapToGrid w:val="0"/>
        <w:jc w:val="both"/>
        <w:rPr>
          <w:rFonts w:ascii="SymbolMT" w:hAnsi="SymbolMT" w:cs="Times New Roman"/>
          <w:lang w:eastAsia="en-GB"/>
        </w:rPr>
      </w:pPr>
      <w:r>
        <w:rPr>
          <w:rFonts w:ascii="Calibri" w:hAnsi="Calibri" w:cs="Times New Roman"/>
          <w:lang w:eastAsia="en-GB"/>
        </w:rPr>
        <w:t>contractors</w:t>
      </w:r>
    </w:p>
    <w:p w14:paraId="7157F66E" w14:textId="1811BE72" w:rsidR="004859C1" w:rsidRPr="00975418" w:rsidRDefault="004859C1" w:rsidP="008E06CD">
      <w:pPr>
        <w:numPr>
          <w:ilvl w:val="0"/>
          <w:numId w:val="16"/>
        </w:numPr>
        <w:snapToGrid w:val="0"/>
        <w:jc w:val="both"/>
        <w:rPr>
          <w:rFonts w:ascii="SymbolMT" w:hAnsi="SymbolMT" w:cs="Times New Roman"/>
          <w:lang w:eastAsia="en-GB"/>
        </w:rPr>
      </w:pPr>
      <w:r>
        <w:rPr>
          <w:rFonts w:ascii="Calibri" w:hAnsi="Calibri" w:cs="Times New Roman"/>
          <w:lang w:eastAsia="en-GB"/>
        </w:rPr>
        <w:t>volunteers</w:t>
      </w:r>
    </w:p>
    <w:p w14:paraId="61AD9054" w14:textId="77777777" w:rsidR="00975418" w:rsidRPr="00975418" w:rsidRDefault="00975418" w:rsidP="008E06CD">
      <w:pPr>
        <w:numPr>
          <w:ilvl w:val="0"/>
          <w:numId w:val="16"/>
        </w:numPr>
        <w:snapToGrid w:val="0"/>
        <w:jc w:val="both"/>
        <w:rPr>
          <w:rFonts w:ascii="SymbolMT" w:hAnsi="SymbolMT" w:cs="Times New Roman"/>
          <w:lang w:eastAsia="en-GB"/>
        </w:rPr>
      </w:pPr>
      <w:r w:rsidRPr="00975418">
        <w:rPr>
          <w:rFonts w:ascii="Calibri" w:hAnsi="Calibri" w:cs="Times New Roman"/>
          <w:lang w:eastAsia="en-GB"/>
        </w:rPr>
        <w:t xml:space="preserve">professional associates, advisers and consultants </w:t>
      </w:r>
    </w:p>
    <w:p w14:paraId="613A1EF5" w14:textId="77777777" w:rsidR="008E06CD" w:rsidRDefault="008E06CD" w:rsidP="008E06CD">
      <w:pPr>
        <w:snapToGrid w:val="0"/>
        <w:jc w:val="both"/>
        <w:rPr>
          <w:rFonts w:ascii="Calibri" w:hAnsi="Calibri" w:cs="Times New Roman"/>
          <w:lang w:eastAsia="en-GB"/>
        </w:rPr>
      </w:pPr>
    </w:p>
    <w:p w14:paraId="5A86DFF9" w14:textId="707C078A" w:rsidR="00975418" w:rsidRPr="00975418" w:rsidRDefault="00975418" w:rsidP="008E06CD">
      <w:pPr>
        <w:snapToGrid w:val="0"/>
        <w:jc w:val="both"/>
        <w:rPr>
          <w:rFonts w:ascii="SymbolMT" w:hAnsi="SymbolMT" w:cs="Times New Roman"/>
          <w:lang w:eastAsia="en-GB"/>
        </w:rPr>
      </w:pPr>
      <w:r w:rsidRPr="00975418">
        <w:rPr>
          <w:rFonts w:ascii="Calibri" w:hAnsi="Calibri" w:cs="Times New Roman"/>
          <w:lang w:eastAsia="en-GB"/>
        </w:rPr>
        <w:t xml:space="preserve">We may process the following types of personal data: </w:t>
      </w:r>
    </w:p>
    <w:p w14:paraId="034B3E29" w14:textId="77777777" w:rsidR="00975418" w:rsidRPr="00716143" w:rsidRDefault="00975418" w:rsidP="008E06CD">
      <w:pPr>
        <w:numPr>
          <w:ilvl w:val="0"/>
          <w:numId w:val="17"/>
        </w:numPr>
        <w:snapToGrid w:val="0"/>
        <w:jc w:val="both"/>
        <w:rPr>
          <w:rFonts w:ascii="SymbolMT" w:hAnsi="SymbolMT" w:cs="Times New Roman"/>
          <w:lang w:eastAsia="en-GB"/>
        </w:rPr>
      </w:pPr>
      <w:r w:rsidRPr="00975418">
        <w:rPr>
          <w:rFonts w:ascii="Calibri" w:hAnsi="Calibri" w:cs="Times New Roman"/>
          <w:b/>
          <w:bCs/>
          <w:lang w:eastAsia="en-GB"/>
        </w:rPr>
        <w:t xml:space="preserve">Identity data </w:t>
      </w:r>
      <w:r w:rsidRPr="00975418">
        <w:rPr>
          <w:rFonts w:ascii="Calibri" w:hAnsi="Calibri" w:cs="Times New Roman"/>
          <w:lang w:eastAsia="en-GB"/>
        </w:rPr>
        <w:t xml:space="preserve">may include your first name, maiden name, last name, username, marital status, title, date of birth and gender </w:t>
      </w:r>
    </w:p>
    <w:p w14:paraId="445F7E87" w14:textId="77777777" w:rsidR="00716143" w:rsidRPr="00975418" w:rsidRDefault="00716143" w:rsidP="00716143">
      <w:pPr>
        <w:snapToGrid w:val="0"/>
        <w:ind w:left="720"/>
        <w:jc w:val="both"/>
        <w:rPr>
          <w:rFonts w:ascii="SymbolMT" w:hAnsi="SymbolMT" w:cs="Times New Roman"/>
          <w:lang w:eastAsia="en-GB"/>
        </w:rPr>
      </w:pPr>
    </w:p>
    <w:p w14:paraId="789C512E" w14:textId="77777777" w:rsidR="00975418" w:rsidRPr="00975418" w:rsidRDefault="00975418" w:rsidP="008E06CD">
      <w:pPr>
        <w:numPr>
          <w:ilvl w:val="0"/>
          <w:numId w:val="17"/>
        </w:numPr>
        <w:snapToGrid w:val="0"/>
        <w:jc w:val="both"/>
        <w:rPr>
          <w:rFonts w:ascii="SymbolMT" w:hAnsi="SymbolMT" w:cs="Times New Roman"/>
          <w:lang w:eastAsia="en-GB"/>
        </w:rPr>
      </w:pPr>
      <w:r w:rsidRPr="00975418">
        <w:rPr>
          <w:rFonts w:ascii="Calibri" w:hAnsi="Calibri" w:cs="Times New Roman"/>
          <w:b/>
          <w:bCs/>
          <w:lang w:eastAsia="en-GB"/>
        </w:rPr>
        <w:t xml:space="preserve">Contact data </w:t>
      </w:r>
      <w:r w:rsidRPr="00975418">
        <w:rPr>
          <w:rFonts w:ascii="Calibri" w:hAnsi="Calibri" w:cs="Times New Roman"/>
          <w:lang w:eastAsia="en-GB"/>
        </w:rPr>
        <w:t xml:space="preserve">may include your address, email address and telephone numbers </w:t>
      </w:r>
    </w:p>
    <w:p w14:paraId="6DBF12C8" w14:textId="6B5063C4" w:rsidR="00975418" w:rsidRPr="00975418" w:rsidRDefault="00975418" w:rsidP="008E06CD">
      <w:pPr>
        <w:numPr>
          <w:ilvl w:val="0"/>
          <w:numId w:val="17"/>
        </w:numPr>
        <w:snapToGrid w:val="0"/>
        <w:jc w:val="both"/>
        <w:rPr>
          <w:rFonts w:ascii="SymbolMT" w:hAnsi="SymbolMT" w:cs="Times New Roman"/>
          <w:lang w:eastAsia="en-GB"/>
        </w:rPr>
      </w:pPr>
      <w:r w:rsidRPr="00975418">
        <w:rPr>
          <w:rFonts w:ascii="Calibri" w:hAnsi="Calibri" w:cs="Times New Roman"/>
          <w:b/>
          <w:bCs/>
          <w:lang w:eastAsia="en-GB"/>
        </w:rPr>
        <w:t xml:space="preserve">Medical information - </w:t>
      </w:r>
      <w:r w:rsidRPr="00975418">
        <w:rPr>
          <w:rFonts w:ascii="Calibri" w:hAnsi="Calibri" w:cs="Times New Roman"/>
          <w:lang w:eastAsia="en-GB"/>
        </w:rPr>
        <w:t xml:space="preserve">notes and reports about your physical or mental health and any treatment, care or support you need and receive from us </w:t>
      </w:r>
    </w:p>
    <w:p w14:paraId="56407FEF" w14:textId="77777777" w:rsidR="00975418" w:rsidRPr="00975418" w:rsidRDefault="00975418" w:rsidP="008E06CD">
      <w:pPr>
        <w:numPr>
          <w:ilvl w:val="0"/>
          <w:numId w:val="17"/>
        </w:numPr>
        <w:snapToGrid w:val="0"/>
        <w:jc w:val="both"/>
        <w:rPr>
          <w:rFonts w:ascii="SymbolMT" w:hAnsi="SymbolMT" w:cs="Times New Roman"/>
          <w:lang w:eastAsia="en-GB"/>
        </w:rPr>
      </w:pPr>
      <w:r w:rsidRPr="00975418">
        <w:rPr>
          <w:rFonts w:ascii="Calibri" w:hAnsi="Calibri" w:cs="Times New Roman"/>
          <w:b/>
          <w:bCs/>
          <w:lang w:eastAsia="en-GB"/>
        </w:rPr>
        <w:t xml:space="preserve">Profile data </w:t>
      </w:r>
      <w:r w:rsidRPr="00975418">
        <w:rPr>
          <w:rFonts w:ascii="Calibri" w:hAnsi="Calibri" w:cs="Times New Roman"/>
          <w:lang w:eastAsia="en-GB"/>
        </w:rPr>
        <w:t xml:space="preserve">may include your feedback and survey responses </w:t>
      </w:r>
    </w:p>
    <w:p w14:paraId="165F71FE" w14:textId="77777777" w:rsidR="00975418" w:rsidRPr="00975418" w:rsidRDefault="00975418" w:rsidP="008E06CD">
      <w:pPr>
        <w:numPr>
          <w:ilvl w:val="0"/>
          <w:numId w:val="18"/>
        </w:numPr>
        <w:snapToGrid w:val="0"/>
        <w:jc w:val="both"/>
        <w:rPr>
          <w:rFonts w:ascii="SymbolMT" w:hAnsi="SymbolMT" w:cs="Times New Roman"/>
          <w:lang w:eastAsia="en-GB"/>
        </w:rPr>
      </w:pPr>
      <w:r w:rsidRPr="00975418">
        <w:rPr>
          <w:rFonts w:ascii="Calibri" w:hAnsi="Calibri" w:cs="Times New Roman"/>
          <w:b/>
          <w:bCs/>
          <w:lang w:eastAsia="en-GB"/>
        </w:rPr>
        <w:t xml:space="preserve">Marketing and communications data </w:t>
      </w:r>
      <w:r w:rsidRPr="00975418">
        <w:rPr>
          <w:rFonts w:ascii="Calibri" w:hAnsi="Calibri" w:cs="Times New Roman"/>
          <w:lang w:eastAsia="en-GB"/>
        </w:rPr>
        <w:t xml:space="preserve">may include your preferences in receiving marketing communications from us </w:t>
      </w:r>
    </w:p>
    <w:p w14:paraId="66A4D8EA" w14:textId="77777777" w:rsidR="00975418" w:rsidRPr="00975418" w:rsidRDefault="00975418" w:rsidP="008E06CD">
      <w:pPr>
        <w:numPr>
          <w:ilvl w:val="0"/>
          <w:numId w:val="18"/>
        </w:numPr>
        <w:snapToGrid w:val="0"/>
        <w:jc w:val="both"/>
        <w:rPr>
          <w:rFonts w:ascii="SymbolMT" w:hAnsi="SymbolMT" w:cs="Times New Roman"/>
          <w:lang w:eastAsia="en-GB"/>
        </w:rPr>
      </w:pPr>
      <w:r w:rsidRPr="00975418">
        <w:rPr>
          <w:rFonts w:ascii="Calibri" w:hAnsi="Calibri" w:cs="Times New Roman"/>
          <w:b/>
          <w:bCs/>
          <w:lang w:eastAsia="en-GB"/>
        </w:rPr>
        <w:t xml:space="preserve">Financial data </w:t>
      </w:r>
      <w:r w:rsidRPr="00975418">
        <w:rPr>
          <w:rFonts w:ascii="Calibri" w:hAnsi="Calibri" w:cs="Times New Roman"/>
          <w:lang w:eastAsia="en-GB"/>
        </w:rPr>
        <w:t xml:space="preserve">may include your bank account and payment card details </w:t>
      </w:r>
    </w:p>
    <w:p w14:paraId="10397574" w14:textId="23170BEB" w:rsidR="00975418" w:rsidRPr="00975418" w:rsidRDefault="00975418" w:rsidP="008E06CD">
      <w:pPr>
        <w:numPr>
          <w:ilvl w:val="0"/>
          <w:numId w:val="18"/>
        </w:numPr>
        <w:snapToGrid w:val="0"/>
        <w:jc w:val="both"/>
        <w:rPr>
          <w:rFonts w:ascii="SymbolMT" w:hAnsi="SymbolMT" w:cs="Times New Roman"/>
          <w:lang w:eastAsia="en-GB"/>
        </w:rPr>
      </w:pPr>
      <w:r w:rsidRPr="00975418">
        <w:rPr>
          <w:rFonts w:ascii="Calibri" w:hAnsi="Calibri" w:cs="Times New Roman"/>
          <w:b/>
          <w:bCs/>
          <w:lang w:eastAsia="en-GB"/>
        </w:rPr>
        <w:t xml:space="preserve">Technical data </w:t>
      </w:r>
      <w:r w:rsidRPr="00975418">
        <w:rPr>
          <w:rFonts w:ascii="Calibri" w:hAnsi="Calibri" w:cs="Times New Roman"/>
          <w:lang w:eastAsia="en-GB"/>
        </w:rPr>
        <w:t xml:space="preserve">may include your login data, internet protocol addresses, browser details, browser plug-in details, time zone setting and location, operating system and platform and other technology on the devices you use to access our website </w:t>
      </w:r>
    </w:p>
    <w:p w14:paraId="075BAEAC" w14:textId="77777777" w:rsidR="00975418" w:rsidRPr="004859C1" w:rsidRDefault="00975418" w:rsidP="008E06CD">
      <w:pPr>
        <w:numPr>
          <w:ilvl w:val="0"/>
          <w:numId w:val="18"/>
        </w:numPr>
        <w:snapToGrid w:val="0"/>
        <w:jc w:val="both"/>
        <w:rPr>
          <w:rFonts w:ascii="SymbolMT" w:hAnsi="SymbolMT" w:cs="Times New Roman"/>
          <w:lang w:eastAsia="en-GB"/>
        </w:rPr>
      </w:pPr>
      <w:r w:rsidRPr="00975418">
        <w:rPr>
          <w:rFonts w:ascii="Calibri" w:hAnsi="Calibri" w:cs="Times New Roman"/>
          <w:b/>
          <w:bCs/>
          <w:lang w:eastAsia="en-GB"/>
        </w:rPr>
        <w:t xml:space="preserve">Usage data </w:t>
      </w:r>
      <w:r w:rsidRPr="00975418">
        <w:rPr>
          <w:rFonts w:ascii="Calibri" w:hAnsi="Calibri" w:cs="Times New Roman"/>
          <w:lang w:eastAsia="en-GB"/>
        </w:rPr>
        <w:t xml:space="preserve">may include information about how you use our website </w:t>
      </w:r>
    </w:p>
    <w:p w14:paraId="2ADC3726" w14:textId="438B83BD" w:rsidR="004859C1" w:rsidRPr="00975418" w:rsidRDefault="004859C1" w:rsidP="008E06CD">
      <w:pPr>
        <w:numPr>
          <w:ilvl w:val="0"/>
          <w:numId w:val="18"/>
        </w:numPr>
        <w:snapToGrid w:val="0"/>
        <w:jc w:val="both"/>
        <w:rPr>
          <w:rFonts w:ascii="SymbolMT" w:hAnsi="SymbolMT" w:cs="Times New Roman"/>
          <w:lang w:eastAsia="en-GB"/>
        </w:rPr>
      </w:pPr>
      <w:r>
        <w:rPr>
          <w:rStyle w:val="Strong"/>
        </w:rPr>
        <w:t>NCIM Academy eLearning data</w:t>
      </w:r>
      <w:r>
        <w:t xml:space="preserve"> – name, email, and course enrolment details; payment information is handled securely by a third-party payment processor (Stripe), and NCIM does not store full payment card details.</w:t>
      </w:r>
    </w:p>
    <w:p w14:paraId="7D3B55C0" w14:textId="77777777" w:rsidR="008E06CD" w:rsidRDefault="008E06CD" w:rsidP="008E06CD">
      <w:pPr>
        <w:snapToGrid w:val="0"/>
        <w:jc w:val="both"/>
        <w:rPr>
          <w:rFonts w:ascii="Calibri" w:hAnsi="Calibri" w:cs="Times New Roman"/>
          <w:lang w:eastAsia="en-GB"/>
        </w:rPr>
      </w:pPr>
    </w:p>
    <w:p w14:paraId="771D3BD4" w14:textId="37F79830" w:rsidR="00975418" w:rsidRPr="00975418" w:rsidRDefault="00975418" w:rsidP="008E06CD">
      <w:pPr>
        <w:snapToGrid w:val="0"/>
        <w:jc w:val="both"/>
        <w:rPr>
          <w:rFonts w:ascii="SymbolMT" w:hAnsi="SymbolMT" w:cs="Times New Roman"/>
          <w:lang w:eastAsia="en-GB"/>
        </w:rPr>
      </w:pPr>
      <w:r w:rsidRPr="00975418">
        <w:rPr>
          <w:rFonts w:ascii="Calibri" w:hAnsi="Calibri" w:cs="Times New Roman"/>
          <w:lang w:eastAsia="en-GB"/>
        </w:rPr>
        <w:t>We use your data for the primary goal of delivering our health and wellbeing</w:t>
      </w:r>
      <w:r w:rsidR="004859C1">
        <w:rPr>
          <w:rFonts w:ascii="Calibri" w:hAnsi="Calibri" w:cs="Times New Roman"/>
          <w:lang w:eastAsia="en-GB"/>
        </w:rPr>
        <w:t>, education and membership</w:t>
      </w:r>
      <w:r w:rsidRPr="00975418">
        <w:rPr>
          <w:rFonts w:ascii="Calibri" w:hAnsi="Calibri" w:cs="Times New Roman"/>
          <w:lang w:eastAsia="en-GB"/>
        </w:rPr>
        <w:t xml:space="preserve"> services. Like many organisations, processing data is critical for the day-to-day operations of our business. We may also process </w:t>
      </w:r>
      <w:r w:rsidRPr="004859C1">
        <w:rPr>
          <w:rFonts w:ascii="Calibri" w:hAnsi="Calibri" w:cs="Times New Roman"/>
          <w:lang w:eastAsia="en-GB"/>
        </w:rPr>
        <w:t>sensitive personal data</w:t>
      </w:r>
      <w:r w:rsidRPr="00975418">
        <w:rPr>
          <w:rFonts w:ascii="Calibri" w:hAnsi="Calibri" w:cs="Times New Roman"/>
          <w:lang w:eastAsia="en-GB"/>
        </w:rPr>
        <w:t xml:space="preserve">, for example, health records or criminal records of staff for safeguarding reasons. We require your explicit consent for processing sensitive data, so when you submit your details, we will ask for your explicit agreement in providing this information to us. </w:t>
      </w:r>
    </w:p>
    <w:p w14:paraId="39D2E64D" w14:textId="77777777" w:rsidR="008E06CD" w:rsidRDefault="008E06CD" w:rsidP="008E06CD">
      <w:pPr>
        <w:snapToGrid w:val="0"/>
        <w:jc w:val="both"/>
        <w:outlineLvl w:val="0"/>
        <w:rPr>
          <w:rFonts w:ascii="Calibri" w:hAnsi="Calibri" w:cs="Times New Roman"/>
          <w:b/>
          <w:bCs/>
          <w:lang w:eastAsia="en-GB"/>
        </w:rPr>
      </w:pPr>
    </w:p>
    <w:p w14:paraId="781CFED9" w14:textId="77777777" w:rsidR="00174A6B" w:rsidRDefault="00174A6B" w:rsidP="008E06CD">
      <w:pPr>
        <w:snapToGrid w:val="0"/>
        <w:jc w:val="both"/>
        <w:outlineLvl w:val="0"/>
        <w:rPr>
          <w:rFonts w:ascii="Calibri" w:hAnsi="Calibri" w:cs="Times New Roman"/>
          <w:b/>
          <w:bCs/>
          <w:lang w:eastAsia="en-GB"/>
        </w:rPr>
      </w:pPr>
    </w:p>
    <w:p w14:paraId="378D2DC6" w14:textId="3BE26A83" w:rsidR="00975418" w:rsidRPr="00975418" w:rsidRDefault="00975418" w:rsidP="008E06CD">
      <w:pPr>
        <w:snapToGrid w:val="0"/>
        <w:jc w:val="both"/>
        <w:outlineLvl w:val="0"/>
        <w:rPr>
          <w:rFonts w:ascii="Times New Roman" w:hAnsi="Times New Roman" w:cs="Times New Roman"/>
          <w:lang w:eastAsia="en-GB"/>
        </w:rPr>
      </w:pPr>
      <w:r w:rsidRPr="00975418">
        <w:rPr>
          <w:rFonts w:ascii="Calibri" w:hAnsi="Calibri" w:cs="Times New Roman"/>
          <w:b/>
          <w:bCs/>
          <w:lang w:eastAsia="en-GB"/>
        </w:rPr>
        <w:t xml:space="preserve">3. How we store and protect your data </w:t>
      </w:r>
    </w:p>
    <w:p w14:paraId="3E21E537" w14:textId="77777777" w:rsidR="00975418" w:rsidRPr="00975418" w:rsidRDefault="00975418" w:rsidP="008E06CD">
      <w:pPr>
        <w:snapToGrid w:val="0"/>
        <w:jc w:val="both"/>
        <w:rPr>
          <w:rFonts w:ascii="Times New Roman" w:hAnsi="Times New Roman" w:cs="Times New Roman"/>
          <w:lang w:eastAsia="en-GB"/>
        </w:rPr>
      </w:pPr>
      <w:r w:rsidRPr="00975418">
        <w:rPr>
          <w:rFonts w:ascii="Calibri" w:hAnsi="Calibri" w:cs="Times New Roman"/>
          <w:lang w:eastAsia="en-GB"/>
        </w:rPr>
        <w:t xml:space="preserve">We will never share your data with anyone who does not need access without your written consent. </w:t>
      </w:r>
    </w:p>
    <w:p w14:paraId="75FD9A3C" w14:textId="77777777" w:rsidR="00174A6B" w:rsidRDefault="00174A6B" w:rsidP="008E06CD">
      <w:pPr>
        <w:snapToGrid w:val="0"/>
        <w:jc w:val="both"/>
        <w:rPr>
          <w:rFonts w:ascii="Calibri" w:hAnsi="Calibri" w:cs="Times New Roman"/>
          <w:lang w:eastAsia="en-GB"/>
        </w:rPr>
      </w:pPr>
    </w:p>
    <w:p w14:paraId="3563321E" w14:textId="0B69D42E" w:rsidR="00975418" w:rsidRDefault="00975418" w:rsidP="008E06CD">
      <w:pPr>
        <w:snapToGrid w:val="0"/>
        <w:jc w:val="both"/>
        <w:rPr>
          <w:rFonts w:ascii="Calibri" w:hAnsi="Calibri" w:cs="Times New Roman"/>
          <w:lang w:eastAsia="en-GB"/>
        </w:rPr>
      </w:pPr>
      <w:r w:rsidRPr="00975418">
        <w:rPr>
          <w:rFonts w:ascii="Calibri" w:hAnsi="Calibri" w:cs="Times New Roman"/>
          <w:lang w:eastAsia="en-GB"/>
        </w:rPr>
        <w:t xml:space="preserve">Your records may be stored: </w:t>
      </w:r>
    </w:p>
    <w:p w14:paraId="3F736E12" w14:textId="77777777" w:rsidR="00762DE3" w:rsidRPr="00975418" w:rsidRDefault="00762DE3" w:rsidP="008E06CD">
      <w:pPr>
        <w:snapToGrid w:val="0"/>
        <w:jc w:val="both"/>
        <w:rPr>
          <w:rFonts w:ascii="Times New Roman" w:hAnsi="Times New Roman" w:cs="Times New Roman"/>
          <w:lang w:eastAsia="en-GB"/>
        </w:rPr>
      </w:pPr>
    </w:p>
    <w:p w14:paraId="39867926" w14:textId="77777777" w:rsidR="00975418" w:rsidRPr="00975418" w:rsidRDefault="00975418" w:rsidP="008E06CD">
      <w:pPr>
        <w:numPr>
          <w:ilvl w:val="0"/>
          <w:numId w:val="19"/>
        </w:numPr>
        <w:snapToGrid w:val="0"/>
        <w:jc w:val="both"/>
        <w:rPr>
          <w:rFonts w:ascii="SymbolMT" w:hAnsi="SymbolMT" w:cs="Times New Roman"/>
          <w:lang w:eastAsia="en-GB"/>
        </w:rPr>
      </w:pPr>
      <w:r w:rsidRPr="00975418">
        <w:rPr>
          <w:rFonts w:ascii="Calibri" w:hAnsi="Calibri" w:cs="Times New Roman"/>
          <w:lang w:eastAsia="en-GB"/>
        </w:rPr>
        <w:t xml:space="preserve">On paper, in locked filing cabinets. Our offices are always locked out of working hours </w:t>
      </w:r>
    </w:p>
    <w:p w14:paraId="67C4CA43" w14:textId="586BF2B3" w:rsidR="00975418" w:rsidRPr="00975418" w:rsidRDefault="00D217EC" w:rsidP="008E06CD">
      <w:pPr>
        <w:numPr>
          <w:ilvl w:val="0"/>
          <w:numId w:val="19"/>
        </w:numPr>
        <w:snapToGrid w:val="0"/>
        <w:jc w:val="both"/>
        <w:rPr>
          <w:rFonts w:ascii="SymbolMT" w:hAnsi="SymbolMT" w:cs="Times New Roman"/>
          <w:lang w:eastAsia="en-GB"/>
        </w:rPr>
      </w:pPr>
      <w:r>
        <w:rPr>
          <w:rFonts w:ascii="Calibri" w:hAnsi="Calibri" w:cs="Times New Roman"/>
          <w:lang w:eastAsia="en-GB"/>
        </w:rPr>
        <w:t>Clients</w:t>
      </w:r>
      <w:r w:rsidR="00975418" w:rsidRPr="00975418">
        <w:rPr>
          <w:rFonts w:ascii="Calibri" w:hAnsi="Calibri" w:cs="Times New Roman"/>
          <w:lang w:eastAsia="en-GB"/>
        </w:rPr>
        <w:t xml:space="preserve"> and service users: electronically using a specialist online medical records service (</w:t>
      </w:r>
      <w:proofErr w:type="spellStart"/>
      <w:r w:rsidR="00975418" w:rsidRPr="00975418">
        <w:rPr>
          <w:rFonts w:ascii="Calibri" w:hAnsi="Calibri" w:cs="Times New Roman"/>
          <w:lang w:eastAsia="en-GB"/>
        </w:rPr>
        <w:t>PracticePal</w:t>
      </w:r>
      <w:proofErr w:type="spellEnd"/>
      <w:r w:rsidR="00975418" w:rsidRPr="00975418">
        <w:rPr>
          <w:rFonts w:ascii="Calibri" w:hAnsi="Calibri" w:cs="Times New Roman"/>
          <w:lang w:eastAsia="en-GB"/>
        </w:rPr>
        <w:t xml:space="preserve">) </w:t>
      </w:r>
    </w:p>
    <w:p w14:paraId="537646A3" w14:textId="72F5409C" w:rsidR="00975418" w:rsidRPr="004859C1" w:rsidRDefault="00975418" w:rsidP="008E06CD">
      <w:pPr>
        <w:numPr>
          <w:ilvl w:val="0"/>
          <w:numId w:val="19"/>
        </w:numPr>
        <w:snapToGrid w:val="0"/>
        <w:jc w:val="both"/>
        <w:rPr>
          <w:rFonts w:ascii="SymbolMT" w:hAnsi="SymbolMT" w:cs="Times New Roman"/>
          <w:lang w:eastAsia="en-GB"/>
        </w:rPr>
      </w:pPr>
      <w:r w:rsidRPr="00975418">
        <w:rPr>
          <w:rFonts w:ascii="Calibri" w:hAnsi="Calibri" w:cs="Times New Roman"/>
          <w:lang w:eastAsia="en-GB"/>
        </w:rPr>
        <w:t>Employees, associates and contractors: electronically on our cloud-based administrative and financial management systems (Office 365</w:t>
      </w:r>
      <w:r w:rsidR="004859C1">
        <w:rPr>
          <w:rFonts w:ascii="Calibri" w:hAnsi="Calibri" w:cs="Times New Roman"/>
          <w:lang w:eastAsia="en-GB"/>
        </w:rPr>
        <w:t>/</w:t>
      </w:r>
      <w:proofErr w:type="spellStart"/>
      <w:r w:rsidR="004859C1">
        <w:rPr>
          <w:rFonts w:ascii="Calibri" w:hAnsi="Calibri" w:cs="Times New Roman"/>
          <w:lang w:eastAsia="en-GB"/>
        </w:rPr>
        <w:t>Sharepoint</w:t>
      </w:r>
      <w:proofErr w:type="spellEnd"/>
      <w:r w:rsidRPr="00975418">
        <w:rPr>
          <w:rFonts w:ascii="Calibri" w:hAnsi="Calibri" w:cs="Times New Roman"/>
          <w:lang w:eastAsia="en-GB"/>
        </w:rPr>
        <w:t xml:space="preserve"> and Xero) </w:t>
      </w:r>
    </w:p>
    <w:p w14:paraId="51B0B513" w14:textId="77777777" w:rsidR="004859C1" w:rsidRDefault="004859C1" w:rsidP="004859C1">
      <w:pPr>
        <w:numPr>
          <w:ilvl w:val="0"/>
          <w:numId w:val="19"/>
        </w:numPr>
        <w:snapToGrid w:val="0"/>
        <w:jc w:val="both"/>
        <w:rPr>
          <w:rFonts w:ascii="SymbolMT" w:hAnsi="SymbolMT" w:cs="Times New Roman"/>
          <w:lang w:eastAsia="en-GB"/>
        </w:rPr>
      </w:pPr>
      <w:r>
        <w:rPr>
          <w:rFonts w:ascii="Calibri" w:hAnsi="Calibri" w:cs="Times New Roman"/>
          <w:lang w:eastAsia="en-GB"/>
        </w:rPr>
        <w:t xml:space="preserve">Learners: </w:t>
      </w:r>
      <w:r w:rsidRPr="00975418">
        <w:rPr>
          <w:rFonts w:ascii="Calibri" w:hAnsi="Calibri" w:cs="Times New Roman"/>
          <w:lang w:eastAsia="en-GB"/>
        </w:rPr>
        <w:t>electronically on our cloud-based administrative</w:t>
      </w:r>
      <w:r>
        <w:rPr>
          <w:rFonts w:ascii="Calibri" w:hAnsi="Calibri" w:cs="Times New Roman"/>
          <w:lang w:eastAsia="en-GB"/>
        </w:rPr>
        <w:t xml:space="preserve"> system (Office 365/</w:t>
      </w:r>
      <w:proofErr w:type="spellStart"/>
      <w:r>
        <w:rPr>
          <w:rFonts w:ascii="Calibri" w:hAnsi="Calibri" w:cs="Times New Roman"/>
          <w:lang w:eastAsia="en-GB"/>
        </w:rPr>
        <w:t>Sharepoint</w:t>
      </w:r>
      <w:proofErr w:type="spellEnd"/>
      <w:r>
        <w:rPr>
          <w:rFonts w:ascii="Calibri" w:hAnsi="Calibri" w:cs="Times New Roman"/>
          <w:lang w:eastAsia="en-GB"/>
        </w:rPr>
        <w:t>)</w:t>
      </w:r>
    </w:p>
    <w:p w14:paraId="6FAB4C2C" w14:textId="39962FB3" w:rsidR="004859C1" w:rsidRPr="004859C1" w:rsidRDefault="004859C1" w:rsidP="004859C1">
      <w:pPr>
        <w:numPr>
          <w:ilvl w:val="0"/>
          <w:numId w:val="19"/>
        </w:numPr>
        <w:snapToGrid w:val="0"/>
        <w:jc w:val="both"/>
        <w:rPr>
          <w:rFonts w:ascii="SymbolMT" w:hAnsi="SymbolMT" w:cs="Times New Roman"/>
          <w:lang w:eastAsia="en-GB"/>
        </w:rPr>
      </w:pPr>
      <w:r w:rsidRPr="004859C1">
        <w:rPr>
          <w:rFonts w:ascii="Calibri" w:hAnsi="Calibri" w:cs="Times New Roman"/>
          <w:lang w:eastAsia="en-GB"/>
        </w:rPr>
        <w:t>Members: electronically on our membership system (</w:t>
      </w:r>
      <w:proofErr w:type="spellStart"/>
      <w:r w:rsidRPr="004859C1">
        <w:rPr>
          <w:rFonts w:ascii="Calibri" w:hAnsi="Calibri" w:cs="Times New Roman"/>
          <w:lang w:eastAsia="en-GB"/>
        </w:rPr>
        <w:t>Memberpress</w:t>
      </w:r>
      <w:proofErr w:type="spellEnd"/>
      <w:r w:rsidRPr="004859C1">
        <w:rPr>
          <w:rFonts w:ascii="Calibri" w:hAnsi="Calibri" w:cs="Times New Roman"/>
          <w:lang w:eastAsia="en-GB"/>
        </w:rPr>
        <w:t>)</w:t>
      </w:r>
    </w:p>
    <w:p w14:paraId="6C4887EC" w14:textId="6562649E" w:rsidR="004859C1" w:rsidRPr="00762DE3" w:rsidRDefault="004859C1" w:rsidP="004859C1">
      <w:pPr>
        <w:numPr>
          <w:ilvl w:val="0"/>
          <w:numId w:val="19"/>
        </w:numPr>
        <w:snapToGrid w:val="0"/>
        <w:jc w:val="both"/>
        <w:rPr>
          <w:rFonts w:ascii="SymbolMT" w:hAnsi="SymbolMT" w:cs="Times New Roman"/>
          <w:lang w:eastAsia="en-GB"/>
        </w:rPr>
      </w:pPr>
      <w:proofErr w:type="spellStart"/>
      <w:r>
        <w:rPr>
          <w:rFonts w:ascii="Calibri" w:hAnsi="Calibri" w:cs="Times New Roman"/>
          <w:lang w:eastAsia="en-GB"/>
        </w:rPr>
        <w:t>ELearning</w:t>
      </w:r>
      <w:proofErr w:type="spellEnd"/>
      <w:r>
        <w:rPr>
          <w:rFonts w:ascii="Calibri" w:hAnsi="Calibri" w:cs="Times New Roman"/>
          <w:lang w:eastAsia="en-GB"/>
        </w:rPr>
        <w:t xml:space="preserve"> course customers: </w:t>
      </w:r>
      <w:r w:rsidR="00762DE3">
        <w:rPr>
          <w:rFonts w:ascii="Calibri" w:hAnsi="Calibri" w:cs="Times New Roman"/>
          <w:lang w:eastAsia="en-GB"/>
        </w:rPr>
        <w:t>Name and email on on-line course platform (</w:t>
      </w:r>
      <w:proofErr w:type="spellStart"/>
      <w:r w:rsidR="00762DE3">
        <w:rPr>
          <w:rFonts w:ascii="Calibri" w:hAnsi="Calibri" w:cs="Times New Roman"/>
          <w:lang w:eastAsia="en-GB"/>
        </w:rPr>
        <w:t>Thinkific</w:t>
      </w:r>
      <w:proofErr w:type="spellEnd"/>
      <w:r w:rsidR="00762DE3">
        <w:rPr>
          <w:rFonts w:ascii="Calibri" w:hAnsi="Calibri" w:cs="Times New Roman"/>
          <w:lang w:eastAsia="en-GB"/>
        </w:rPr>
        <w:t>)</w:t>
      </w:r>
    </w:p>
    <w:p w14:paraId="0EDA7125" w14:textId="593CA2BC" w:rsidR="00762DE3" w:rsidRPr="004859C1" w:rsidRDefault="00762DE3" w:rsidP="004859C1">
      <w:pPr>
        <w:numPr>
          <w:ilvl w:val="0"/>
          <w:numId w:val="19"/>
        </w:numPr>
        <w:snapToGrid w:val="0"/>
        <w:jc w:val="both"/>
        <w:rPr>
          <w:rFonts w:ascii="SymbolMT" w:hAnsi="SymbolMT" w:cs="Times New Roman"/>
          <w:lang w:eastAsia="en-GB"/>
        </w:rPr>
      </w:pPr>
      <w:r>
        <w:rPr>
          <w:rFonts w:ascii="Calibri" w:hAnsi="Calibri" w:cs="Times New Roman"/>
          <w:lang w:eastAsia="en-GB"/>
        </w:rPr>
        <w:t xml:space="preserve">Meaningful Measures: </w:t>
      </w:r>
      <w:proofErr w:type="spellStart"/>
      <w:r>
        <w:rPr>
          <w:rFonts w:ascii="Calibri" w:hAnsi="Calibri" w:cs="Times New Roman"/>
          <w:lang w:eastAsia="en-GB"/>
        </w:rPr>
        <w:t>MyCAW</w:t>
      </w:r>
      <w:proofErr w:type="spellEnd"/>
      <w:r>
        <w:rPr>
          <w:rFonts w:ascii="Calibri" w:hAnsi="Calibri" w:cs="Times New Roman"/>
          <w:lang w:eastAsia="en-GB"/>
        </w:rPr>
        <w:t xml:space="preserve"> evaluation data is anonymised and stored on the meaningful measures platform</w:t>
      </w:r>
    </w:p>
    <w:p w14:paraId="7AECDD67" w14:textId="77777777" w:rsidR="00174A6B" w:rsidRDefault="00174A6B" w:rsidP="008E06CD">
      <w:pPr>
        <w:snapToGrid w:val="0"/>
        <w:jc w:val="both"/>
        <w:rPr>
          <w:rFonts w:ascii="Calibri" w:hAnsi="Calibri" w:cs="Times New Roman"/>
          <w:lang w:eastAsia="en-GB"/>
        </w:rPr>
      </w:pPr>
    </w:p>
    <w:p w14:paraId="7B80BFD7" w14:textId="6DA1CDEF" w:rsidR="00975418" w:rsidRPr="00975418" w:rsidRDefault="00975418" w:rsidP="008E06CD">
      <w:pPr>
        <w:snapToGrid w:val="0"/>
        <w:jc w:val="both"/>
        <w:rPr>
          <w:rFonts w:ascii="SymbolMT" w:hAnsi="SymbolMT" w:cs="Times New Roman"/>
          <w:lang w:eastAsia="en-GB"/>
        </w:rPr>
      </w:pPr>
      <w:r w:rsidRPr="00975418">
        <w:rPr>
          <w:rFonts w:ascii="Calibri" w:hAnsi="Calibri" w:cs="Times New Roman"/>
          <w:lang w:eastAsia="en-GB"/>
        </w:rPr>
        <w:t xml:space="preserve">Only the following </w:t>
      </w:r>
      <w:r w:rsidR="00762DE3">
        <w:rPr>
          <w:rFonts w:ascii="Calibri" w:hAnsi="Calibri" w:cs="Times New Roman"/>
          <w:lang w:eastAsia="en-GB"/>
        </w:rPr>
        <w:t xml:space="preserve">staff members </w:t>
      </w:r>
      <w:r w:rsidRPr="00975418">
        <w:rPr>
          <w:rFonts w:ascii="Calibri" w:hAnsi="Calibri" w:cs="Times New Roman"/>
          <w:lang w:eastAsia="en-GB"/>
        </w:rPr>
        <w:t xml:space="preserve">will have routine access to your data: </w:t>
      </w:r>
    </w:p>
    <w:p w14:paraId="154C9923" w14:textId="5DCAE771" w:rsidR="00975418" w:rsidRPr="00975418" w:rsidRDefault="00975418" w:rsidP="008E06CD">
      <w:pPr>
        <w:numPr>
          <w:ilvl w:val="0"/>
          <w:numId w:val="20"/>
        </w:numPr>
        <w:snapToGrid w:val="0"/>
        <w:jc w:val="both"/>
        <w:rPr>
          <w:rFonts w:ascii="SymbolMT" w:hAnsi="SymbolMT" w:cs="Times New Roman"/>
          <w:lang w:eastAsia="en-GB"/>
        </w:rPr>
      </w:pPr>
      <w:r w:rsidRPr="00975418">
        <w:rPr>
          <w:rFonts w:ascii="Calibri" w:hAnsi="Calibri" w:cs="Times New Roman"/>
          <w:lang w:eastAsia="en-GB"/>
        </w:rPr>
        <w:t>The medical records service (</w:t>
      </w:r>
      <w:proofErr w:type="spellStart"/>
      <w:r w:rsidRPr="00975418">
        <w:rPr>
          <w:rFonts w:ascii="Calibri" w:hAnsi="Calibri" w:cs="Times New Roman"/>
          <w:lang w:eastAsia="en-GB"/>
        </w:rPr>
        <w:t>PracticePal</w:t>
      </w:r>
      <w:proofErr w:type="spellEnd"/>
      <w:r w:rsidRPr="00975418">
        <w:rPr>
          <w:rFonts w:ascii="Calibri" w:hAnsi="Calibri" w:cs="Times New Roman"/>
          <w:lang w:eastAsia="en-GB"/>
        </w:rPr>
        <w:t>) which stores patien</w:t>
      </w:r>
      <w:r w:rsidR="00762DE3">
        <w:rPr>
          <w:rFonts w:ascii="Calibri" w:hAnsi="Calibri" w:cs="Times New Roman"/>
          <w:lang w:eastAsia="en-GB"/>
        </w:rPr>
        <w:t>t</w:t>
      </w:r>
      <w:r w:rsidRPr="00975418">
        <w:rPr>
          <w:rFonts w:ascii="Calibri" w:hAnsi="Calibri" w:cs="Times New Roman"/>
          <w:lang w:eastAsia="en-GB"/>
        </w:rPr>
        <w:t xml:space="preserve"> and service user data </w:t>
      </w:r>
    </w:p>
    <w:p w14:paraId="0AA091D1" w14:textId="30E10597" w:rsidR="00975418" w:rsidRPr="00716143" w:rsidRDefault="00762DE3" w:rsidP="008E06CD">
      <w:pPr>
        <w:numPr>
          <w:ilvl w:val="0"/>
          <w:numId w:val="20"/>
        </w:numPr>
        <w:snapToGrid w:val="0"/>
        <w:jc w:val="both"/>
        <w:rPr>
          <w:rFonts w:ascii="SymbolMT" w:hAnsi="SymbolMT" w:cs="Times New Roman"/>
          <w:lang w:eastAsia="en-GB"/>
        </w:rPr>
      </w:pPr>
      <w:r>
        <w:rPr>
          <w:rFonts w:ascii="Calibri" w:hAnsi="Calibri" w:cs="Times New Roman"/>
          <w:lang w:eastAsia="en-GB"/>
        </w:rPr>
        <w:t>Integrative Clinical Team so</w:t>
      </w:r>
      <w:r w:rsidR="00975418" w:rsidRPr="00975418">
        <w:rPr>
          <w:rFonts w:ascii="Calibri" w:hAnsi="Calibri" w:cs="Times New Roman"/>
          <w:lang w:eastAsia="en-GB"/>
        </w:rPr>
        <w:t xml:space="preserve"> that they can provide </w:t>
      </w:r>
      <w:r w:rsidR="001213DC">
        <w:rPr>
          <w:rFonts w:ascii="Calibri" w:hAnsi="Calibri" w:cs="Times New Roman"/>
          <w:lang w:eastAsia="en-GB"/>
        </w:rPr>
        <w:t>client</w:t>
      </w:r>
      <w:r w:rsidR="00975418" w:rsidRPr="00975418">
        <w:rPr>
          <w:rFonts w:ascii="Calibri" w:hAnsi="Calibri" w:cs="Times New Roman"/>
          <w:lang w:eastAsia="en-GB"/>
        </w:rPr>
        <w:t xml:space="preserve">s and services users with treatment </w:t>
      </w:r>
    </w:p>
    <w:p w14:paraId="0DE07C29" w14:textId="77777777" w:rsidR="00716143" w:rsidRDefault="00716143" w:rsidP="00716143">
      <w:pPr>
        <w:snapToGrid w:val="0"/>
        <w:jc w:val="both"/>
        <w:rPr>
          <w:rFonts w:ascii="Calibri" w:hAnsi="Calibri" w:cs="Times New Roman"/>
          <w:lang w:eastAsia="en-GB"/>
        </w:rPr>
      </w:pPr>
    </w:p>
    <w:p w14:paraId="614128A6" w14:textId="77777777" w:rsidR="00716143" w:rsidRPr="00975418" w:rsidRDefault="00716143" w:rsidP="00716143">
      <w:pPr>
        <w:snapToGrid w:val="0"/>
        <w:jc w:val="both"/>
        <w:rPr>
          <w:rFonts w:ascii="SymbolMT" w:hAnsi="SymbolMT" w:cs="Times New Roman"/>
          <w:lang w:eastAsia="en-GB"/>
        </w:rPr>
      </w:pPr>
    </w:p>
    <w:p w14:paraId="161C1DE7" w14:textId="6F724A98" w:rsidR="00975418" w:rsidRPr="00762DE3" w:rsidRDefault="00975418" w:rsidP="008E06CD">
      <w:pPr>
        <w:numPr>
          <w:ilvl w:val="0"/>
          <w:numId w:val="20"/>
        </w:numPr>
        <w:snapToGrid w:val="0"/>
        <w:jc w:val="both"/>
        <w:rPr>
          <w:rFonts w:ascii="SymbolMT" w:hAnsi="SymbolMT" w:cs="Times New Roman"/>
          <w:lang w:eastAsia="en-GB"/>
        </w:rPr>
      </w:pPr>
      <w:r w:rsidRPr="00975418">
        <w:rPr>
          <w:rFonts w:ascii="Calibri" w:hAnsi="Calibri" w:cs="Times New Roman"/>
          <w:lang w:eastAsia="en-GB"/>
        </w:rPr>
        <w:t xml:space="preserve">Our administration staff </w:t>
      </w:r>
      <w:proofErr w:type="gramStart"/>
      <w:r w:rsidRPr="00975418">
        <w:rPr>
          <w:rFonts w:ascii="Calibri" w:hAnsi="Calibri" w:cs="Times New Roman"/>
          <w:lang w:eastAsia="en-GB"/>
        </w:rPr>
        <w:t>in order to</w:t>
      </w:r>
      <w:proofErr w:type="gramEnd"/>
      <w:r w:rsidRPr="00975418">
        <w:rPr>
          <w:rFonts w:ascii="Calibri" w:hAnsi="Calibri" w:cs="Times New Roman"/>
          <w:lang w:eastAsia="en-GB"/>
        </w:rPr>
        <w:t xml:space="preserve"> organise our practitioners’ diaries, and coordinate appointments </w:t>
      </w:r>
    </w:p>
    <w:p w14:paraId="34BA3128" w14:textId="4D8C0897" w:rsidR="00762DE3" w:rsidRPr="00762DE3" w:rsidRDefault="00762DE3" w:rsidP="008E06CD">
      <w:pPr>
        <w:numPr>
          <w:ilvl w:val="0"/>
          <w:numId w:val="20"/>
        </w:numPr>
        <w:snapToGrid w:val="0"/>
        <w:jc w:val="both"/>
        <w:rPr>
          <w:rFonts w:ascii="SymbolMT" w:hAnsi="SymbolMT" w:cs="Times New Roman"/>
          <w:lang w:eastAsia="en-GB"/>
        </w:rPr>
      </w:pPr>
      <w:r>
        <w:rPr>
          <w:rFonts w:ascii="Calibri" w:hAnsi="Calibri" w:cs="Times New Roman"/>
          <w:lang w:eastAsia="en-GB"/>
        </w:rPr>
        <w:t>Education staff to manage learner folders and eLearning course customers</w:t>
      </w:r>
    </w:p>
    <w:p w14:paraId="7B487292" w14:textId="6C8F7D0E" w:rsidR="00762DE3" w:rsidRPr="00975418" w:rsidRDefault="00762DE3" w:rsidP="008E06CD">
      <w:pPr>
        <w:numPr>
          <w:ilvl w:val="0"/>
          <w:numId w:val="20"/>
        </w:numPr>
        <w:snapToGrid w:val="0"/>
        <w:jc w:val="both"/>
        <w:rPr>
          <w:rFonts w:ascii="SymbolMT" w:hAnsi="SymbolMT" w:cs="Times New Roman"/>
          <w:lang w:eastAsia="en-GB"/>
        </w:rPr>
      </w:pPr>
      <w:r>
        <w:rPr>
          <w:rFonts w:ascii="Calibri" w:hAnsi="Calibri" w:cs="Times New Roman"/>
          <w:lang w:eastAsia="en-GB"/>
        </w:rPr>
        <w:t>Finance Manager who can access invoices etc on XERO Finance platform</w:t>
      </w:r>
    </w:p>
    <w:p w14:paraId="41FC244B" w14:textId="41A9CD10" w:rsidR="00975418" w:rsidRPr="00975418" w:rsidRDefault="00975418" w:rsidP="008E06CD">
      <w:pPr>
        <w:numPr>
          <w:ilvl w:val="0"/>
          <w:numId w:val="20"/>
        </w:numPr>
        <w:snapToGrid w:val="0"/>
        <w:jc w:val="both"/>
        <w:rPr>
          <w:rFonts w:ascii="SymbolMT" w:hAnsi="SymbolMT" w:cs="Times New Roman"/>
          <w:lang w:eastAsia="en-GB"/>
        </w:rPr>
      </w:pPr>
      <w:r w:rsidRPr="00975418">
        <w:rPr>
          <w:rFonts w:ascii="Calibri" w:hAnsi="Calibri" w:cs="Times New Roman"/>
          <w:lang w:eastAsia="en-GB"/>
        </w:rPr>
        <w:t>Other staff, such as our finance team</w:t>
      </w:r>
      <w:r w:rsidR="00762DE3">
        <w:rPr>
          <w:rFonts w:ascii="Calibri" w:hAnsi="Calibri" w:cs="Times New Roman"/>
          <w:lang w:eastAsia="en-GB"/>
        </w:rPr>
        <w:t xml:space="preserve"> and administrative teams</w:t>
      </w:r>
      <w:r w:rsidRPr="00975418">
        <w:rPr>
          <w:rFonts w:ascii="Calibri" w:hAnsi="Calibri" w:cs="Times New Roman"/>
          <w:lang w:eastAsia="en-GB"/>
        </w:rPr>
        <w:t xml:space="preserve">, who will not have access to medical notes, just essential contact details to manage invoices and payments </w:t>
      </w:r>
    </w:p>
    <w:p w14:paraId="59536AD1" w14:textId="0E9EB3F9" w:rsidR="00975418" w:rsidRPr="00D217EC" w:rsidRDefault="00D217EC" w:rsidP="008E06CD">
      <w:pPr>
        <w:numPr>
          <w:ilvl w:val="0"/>
          <w:numId w:val="20"/>
        </w:numPr>
        <w:snapToGrid w:val="0"/>
        <w:jc w:val="both"/>
        <w:rPr>
          <w:rFonts w:ascii="SymbolMT" w:hAnsi="SymbolMT" w:cs="Times New Roman"/>
          <w:lang w:eastAsia="en-GB"/>
        </w:rPr>
      </w:pPr>
      <w:r>
        <w:rPr>
          <w:rFonts w:ascii="Calibri" w:hAnsi="Calibri" w:cs="Times New Roman"/>
          <w:lang w:eastAsia="en-GB"/>
        </w:rPr>
        <w:t>Sender/</w:t>
      </w:r>
      <w:r w:rsidR="00975418" w:rsidRPr="00975418">
        <w:rPr>
          <w:rFonts w:ascii="Calibri" w:hAnsi="Calibri" w:cs="Times New Roman"/>
          <w:lang w:eastAsia="en-GB"/>
        </w:rPr>
        <w:t xml:space="preserve">Mailchimp is used to manage our newsletters and other promotional emails, so your name and email address may be saved on its server </w:t>
      </w:r>
    </w:p>
    <w:p w14:paraId="6FE24270" w14:textId="10198BCE" w:rsidR="00174A6B" w:rsidRDefault="001213DC" w:rsidP="00046E72">
      <w:pPr>
        <w:numPr>
          <w:ilvl w:val="0"/>
          <w:numId w:val="20"/>
        </w:numPr>
        <w:snapToGrid w:val="0"/>
        <w:jc w:val="both"/>
        <w:rPr>
          <w:rFonts w:ascii="Calibri" w:hAnsi="Calibri" w:cs="Times New Roman"/>
          <w:lang w:eastAsia="en-GB"/>
        </w:rPr>
      </w:pPr>
      <w:proofErr w:type="spellStart"/>
      <w:r w:rsidRPr="00762DE3">
        <w:rPr>
          <w:rFonts w:ascii="Calibri" w:hAnsi="Calibri" w:cs="Times New Roman"/>
          <w:lang w:eastAsia="en-GB"/>
        </w:rPr>
        <w:t>Memberpress</w:t>
      </w:r>
      <w:proofErr w:type="spellEnd"/>
      <w:r w:rsidRPr="00762DE3">
        <w:rPr>
          <w:rFonts w:ascii="Calibri" w:hAnsi="Calibri" w:cs="Times New Roman"/>
          <w:lang w:eastAsia="en-GB"/>
        </w:rPr>
        <w:t xml:space="preserve">, which holds </w:t>
      </w:r>
      <w:r w:rsidR="00762DE3" w:rsidRPr="00762DE3">
        <w:rPr>
          <w:rFonts w:ascii="Calibri" w:hAnsi="Calibri" w:cs="Times New Roman"/>
          <w:lang w:eastAsia="en-GB"/>
        </w:rPr>
        <w:t>NCIM Membership</w:t>
      </w:r>
      <w:r w:rsidRPr="00762DE3">
        <w:rPr>
          <w:rFonts w:ascii="Calibri" w:hAnsi="Calibri" w:cs="Times New Roman"/>
          <w:lang w:eastAsia="en-GB"/>
        </w:rPr>
        <w:t xml:space="preserve"> members information and can be accessed by the </w:t>
      </w:r>
      <w:r w:rsidR="00762DE3" w:rsidRPr="00762DE3">
        <w:rPr>
          <w:rFonts w:ascii="Calibri" w:hAnsi="Calibri" w:cs="Times New Roman"/>
          <w:lang w:eastAsia="en-GB"/>
        </w:rPr>
        <w:t>IT Manager</w:t>
      </w:r>
      <w:r w:rsidR="00762DE3">
        <w:rPr>
          <w:rFonts w:ascii="Calibri" w:hAnsi="Calibri" w:cs="Times New Roman"/>
          <w:lang w:eastAsia="en-GB"/>
        </w:rPr>
        <w:t xml:space="preserve"> and</w:t>
      </w:r>
      <w:r w:rsidR="00762DE3" w:rsidRPr="00762DE3">
        <w:rPr>
          <w:rFonts w:ascii="Calibri" w:hAnsi="Calibri" w:cs="Times New Roman"/>
          <w:lang w:eastAsia="en-GB"/>
        </w:rPr>
        <w:t xml:space="preserve"> Marketing Managers </w:t>
      </w:r>
    </w:p>
    <w:p w14:paraId="24A52E7D" w14:textId="77777777" w:rsidR="00762DE3" w:rsidRPr="00762DE3" w:rsidRDefault="00762DE3" w:rsidP="00762DE3">
      <w:pPr>
        <w:snapToGrid w:val="0"/>
        <w:ind w:left="720"/>
        <w:jc w:val="both"/>
        <w:rPr>
          <w:rFonts w:ascii="Calibri" w:hAnsi="Calibri" w:cs="Times New Roman"/>
          <w:lang w:eastAsia="en-GB"/>
        </w:rPr>
      </w:pPr>
    </w:p>
    <w:p w14:paraId="7035B40F" w14:textId="0571BF59" w:rsidR="00975418" w:rsidRPr="00975418" w:rsidRDefault="00975418" w:rsidP="008E06CD">
      <w:pPr>
        <w:snapToGrid w:val="0"/>
        <w:jc w:val="both"/>
        <w:rPr>
          <w:rFonts w:ascii="SymbolMT" w:hAnsi="SymbolMT" w:cs="Times New Roman"/>
          <w:lang w:eastAsia="en-GB"/>
        </w:rPr>
      </w:pPr>
      <w:r w:rsidRPr="00975418">
        <w:rPr>
          <w:rFonts w:ascii="Calibri" w:hAnsi="Calibri" w:cs="Times New Roman"/>
          <w:lang w:eastAsia="en-GB"/>
        </w:rPr>
        <w:t>From time to time, we may have to employ consultants to perform tasks which might give them access to personal data (but not medical notes). We will ensure that they are fully aware that they must treat that information as confidential</w:t>
      </w:r>
      <w:r w:rsidR="001213DC">
        <w:rPr>
          <w:rFonts w:ascii="Calibri" w:hAnsi="Calibri" w:cs="Times New Roman"/>
          <w:lang w:eastAsia="en-GB"/>
        </w:rPr>
        <w:t xml:space="preserve">. </w:t>
      </w:r>
    </w:p>
    <w:p w14:paraId="01E278A6" w14:textId="77777777" w:rsidR="00174A6B" w:rsidRDefault="00174A6B" w:rsidP="008E06CD">
      <w:pPr>
        <w:snapToGrid w:val="0"/>
        <w:jc w:val="both"/>
        <w:rPr>
          <w:rFonts w:ascii="Calibri" w:hAnsi="Calibri" w:cs="Times New Roman"/>
          <w:lang w:eastAsia="en-GB"/>
        </w:rPr>
      </w:pPr>
    </w:p>
    <w:p w14:paraId="57498A79" w14:textId="3C944FF2" w:rsidR="00975418" w:rsidRPr="00975418" w:rsidRDefault="00975418" w:rsidP="008E06CD">
      <w:pPr>
        <w:snapToGrid w:val="0"/>
        <w:jc w:val="both"/>
        <w:rPr>
          <w:rFonts w:ascii="SymbolMT" w:hAnsi="SymbolMT" w:cs="Times New Roman"/>
          <w:lang w:eastAsia="en-GB"/>
        </w:rPr>
      </w:pPr>
      <w:r w:rsidRPr="00975418">
        <w:rPr>
          <w:rFonts w:ascii="Calibri" w:hAnsi="Calibri" w:cs="Times New Roman"/>
          <w:lang w:eastAsia="en-GB"/>
        </w:rPr>
        <w:t>Access to online data is password protected, and our office computers</w:t>
      </w:r>
      <w:r w:rsidR="001213DC">
        <w:rPr>
          <w:rFonts w:ascii="Calibri" w:hAnsi="Calibri" w:cs="Times New Roman"/>
          <w:lang w:eastAsia="en-GB"/>
        </w:rPr>
        <w:t xml:space="preserve"> are </w:t>
      </w:r>
      <w:r w:rsidRPr="00975418">
        <w:rPr>
          <w:rFonts w:ascii="Calibri" w:hAnsi="Calibri" w:cs="Times New Roman"/>
          <w:lang w:eastAsia="en-GB"/>
        </w:rPr>
        <w:t>also password-protected.</w:t>
      </w:r>
    </w:p>
    <w:p w14:paraId="1B4ED5B5" w14:textId="77777777" w:rsidR="00DD6F46" w:rsidRDefault="00DD6F46" w:rsidP="00DD6F46">
      <w:pPr>
        <w:snapToGrid w:val="0"/>
        <w:rPr>
          <w:rFonts w:ascii="Calibri" w:hAnsi="Calibri" w:cs="Times New Roman"/>
          <w:lang w:eastAsia="en-GB"/>
        </w:rPr>
      </w:pPr>
    </w:p>
    <w:p w14:paraId="406790B4" w14:textId="3A692F0F" w:rsidR="00174A6B" w:rsidRDefault="00975418" w:rsidP="00DD6F46">
      <w:pPr>
        <w:snapToGrid w:val="0"/>
        <w:rPr>
          <w:rFonts w:ascii="Times New Roman" w:hAnsi="Times New Roman" w:cs="Times New Roman"/>
          <w:lang w:eastAsia="en-GB"/>
        </w:rPr>
      </w:pPr>
      <w:r w:rsidRPr="00975418">
        <w:rPr>
          <w:rFonts w:ascii="Calibri" w:hAnsi="Calibri" w:cs="Times New Roman"/>
          <w:lang w:eastAsia="en-GB"/>
        </w:rPr>
        <w:t>We educate all staff on data protection at induction, and in staff meetings.</w:t>
      </w:r>
      <w:r w:rsidRPr="00975418">
        <w:rPr>
          <w:rFonts w:ascii="Calibri" w:hAnsi="Calibri" w:cs="Times New Roman"/>
          <w:lang w:eastAsia="en-GB"/>
        </w:rPr>
        <w:br/>
      </w:r>
    </w:p>
    <w:p w14:paraId="440893BE" w14:textId="77777777" w:rsidR="00DD6F46" w:rsidRPr="00975418" w:rsidRDefault="00DD6F46" w:rsidP="00DD6F46">
      <w:pPr>
        <w:snapToGrid w:val="0"/>
        <w:rPr>
          <w:rFonts w:ascii="Times New Roman" w:hAnsi="Times New Roman" w:cs="Times New Roman"/>
          <w:lang w:eastAsia="en-GB"/>
        </w:rPr>
      </w:pPr>
    </w:p>
    <w:p w14:paraId="633A0B9F" w14:textId="77777777" w:rsidR="00975418" w:rsidRPr="00975418" w:rsidRDefault="00975418" w:rsidP="008E06CD">
      <w:pPr>
        <w:snapToGrid w:val="0"/>
        <w:jc w:val="both"/>
        <w:outlineLvl w:val="0"/>
        <w:rPr>
          <w:rFonts w:ascii="Times New Roman" w:hAnsi="Times New Roman" w:cs="Times New Roman"/>
          <w:lang w:eastAsia="en-GB"/>
        </w:rPr>
      </w:pPr>
      <w:r w:rsidRPr="00975418">
        <w:rPr>
          <w:rFonts w:ascii="Calibri" w:hAnsi="Calibri" w:cs="Times New Roman"/>
          <w:b/>
          <w:bCs/>
          <w:lang w:eastAsia="en-GB"/>
        </w:rPr>
        <w:t xml:space="preserve">4. The legal grounds for using your data </w:t>
      </w:r>
    </w:p>
    <w:p w14:paraId="56D5F33F" w14:textId="77777777" w:rsidR="00174A6B" w:rsidRDefault="00174A6B" w:rsidP="008E06CD">
      <w:pPr>
        <w:snapToGrid w:val="0"/>
        <w:jc w:val="both"/>
        <w:rPr>
          <w:rFonts w:ascii="Calibri" w:hAnsi="Calibri" w:cs="Times New Roman"/>
          <w:lang w:eastAsia="en-GB"/>
        </w:rPr>
      </w:pPr>
    </w:p>
    <w:p w14:paraId="2D8B93FC" w14:textId="77777777" w:rsidR="00250536" w:rsidRDefault="00250536" w:rsidP="00250536">
      <w:pPr>
        <w:snapToGrid w:val="0"/>
        <w:jc w:val="both"/>
        <w:rPr>
          <w:rFonts w:ascii="Calibri" w:hAnsi="Calibri" w:cs="Times New Roman"/>
          <w:lang w:eastAsia="en-GB"/>
        </w:rPr>
      </w:pPr>
      <w:r w:rsidRPr="00250536">
        <w:rPr>
          <w:rFonts w:ascii="Calibri" w:hAnsi="Calibri" w:cs="Times New Roman"/>
          <w:lang w:eastAsia="en-GB"/>
        </w:rPr>
        <w:t>NCIM collects and processes personal data only when there is a lawful reason to do so under UK GDPR and the Data Protection Act 2018. These lawful bases ensure that we handle personal information responsibly, transparently, and fairly. Depending on the context, we rely on one or more of the following bases:</w:t>
      </w:r>
    </w:p>
    <w:p w14:paraId="2E843008" w14:textId="77777777" w:rsidR="00250536" w:rsidRPr="00250536" w:rsidRDefault="00250536" w:rsidP="00250536">
      <w:pPr>
        <w:snapToGrid w:val="0"/>
        <w:jc w:val="both"/>
        <w:rPr>
          <w:rFonts w:ascii="Calibri" w:hAnsi="Calibri" w:cs="Times New Roman"/>
          <w:lang w:eastAsia="en-GB"/>
        </w:rPr>
      </w:pPr>
    </w:p>
    <w:p w14:paraId="5EB8FBD8" w14:textId="400B7059" w:rsidR="00250536" w:rsidRDefault="00250536" w:rsidP="00250536">
      <w:pPr>
        <w:numPr>
          <w:ilvl w:val="0"/>
          <w:numId w:val="87"/>
        </w:numPr>
        <w:snapToGrid w:val="0"/>
        <w:jc w:val="both"/>
        <w:rPr>
          <w:rFonts w:ascii="Calibri" w:hAnsi="Calibri" w:cs="Times New Roman"/>
          <w:lang w:eastAsia="en-GB"/>
        </w:rPr>
      </w:pPr>
      <w:r w:rsidRPr="00250536">
        <w:rPr>
          <w:rFonts w:ascii="Calibri" w:hAnsi="Calibri" w:cs="Times New Roman"/>
          <w:b/>
          <w:bCs/>
          <w:lang w:eastAsia="en-GB"/>
        </w:rPr>
        <w:t>Contract</w:t>
      </w:r>
      <w:r w:rsidRPr="00250536">
        <w:rPr>
          <w:rFonts w:ascii="Calibri" w:hAnsi="Calibri" w:cs="Times New Roman"/>
          <w:lang w:eastAsia="en-GB"/>
        </w:rPr>
        <w:t xml:space="preserve"> – where processing is necessary to deliver services or fulfil agreements with clients, learners, eLearning customers, members, or other partners</w:t>
      </w:r>
      <w:r>
        <w:rPr>
          <w:rFonts w:ascii="Calibri" w:hAnsi="Calibri" w:cs="Times New Roman"/>
          <w:lang w:eastAsia="en-GB"/>
        </w:rPr>
        <w:t>.</w:t>
      </w:r>
    </w:p>
    <w:p w14:paraId="1E316E63" w14:textId="77777777" w:rsidR="00250536" w:rsidRPr="00250536" w:rsidRDefault="00250536" w:rsidP="00250536">
      <w:pPr>
        <w:snapToGrid w:val="0"/>
        <w:ind w:left="720"/>
        <w:jc w:val="both"/>
        <w:rPr>
          <w:rFonts w:ascii="Calibri" w:hAnsi="Calibri" w:cs="Times New Roman"/>
          <w:lang w:eastAsia="en-GB"/>
        </w:rPr>
      </w:pPr>
    </w:p>
    <w:p w14:paraId="79A26A60" w14:textId="77777777" w:rsidR="00250536" w:rsidRDefault="00250536" w:rsidP="00250536">
      <w:pPr>
        <w:numPr>
          <w:ilvl w:val="0"/>
          <w:numId w:val="87"/>
        </w:numPr>
        <w:snapToGrid w:val="0"/>
        <w:jc w:val="both"/>
        <w:rPr>
          <w:rFonts w:ascii="Calibri" w:hAnsi="Calibri" w:cs="Times New Roman"/>
          <w:lang w:eastAsia="en-GB"/>
        </w:rPr>
      </w:pPr>
      <w:r w:rsidRPr="00250536">
        <w:rPr>
          <w:rFonts w:ascii="Calibri" w:hAnsi="Calibri" w:cs="Times New Roman"/>
          <w:b/>
          <w:bCs/>
          <w:lang w:eastAsia="en-GB"/>
        </w:rPr>
        <w:t>Consent</w:t>
      </w:r>
      <w:r w:rsidRPr="00250536">
        <w:rPr>
          <w:rFonts w:ascii="Calibri" w:hAnsi="Calibri" w:cs="Times New Roman"/>
          <w:lang w:eastAsia="en-GB"/>
        </w:rPr>
        <w:t xml:space="preserve"> – where individuals have explicitly agreed to us processing their data, for example for marketing, surveys, or optional educational activities.</w:t>
      </w:r>
    </w:p>
    <w:p w14:paraId="525402E0" w14:textId="77777777" w:rsidR="00250536" w:rsidRPr="00250536" w:rsidRDefault="00250536" w:rsidP="00250536">
      <w:pPr>
        <w:snapToGrid w:val="0"/>
        <w:jc w:val="both"/>
        <w:rPr>
          <w:rFonts w:ascii="Calibri" w:hAnsi="Calibri" w:cs="Times New Roman"/>
          <w:lang w:eastAsia="en-GB"/>
        </w:rPr>
      </w:pPr>
    </w:p>
    <w:p w14:paraId="66D7EE11" w14:textId="77777777" w:rsidR="00250536" w:rsidRDefault="00250536" w:rsidP="00250536">
      <w:pPr>
        <w:numPr>
          <w:ilvl w:val="0"/>
          <w:numId w:val="87"/>
        </w:numPr>
        <w:snapToGrid w:val="0"/>
        <w:jc w:val="both"/>
        <w:rPr>
          <w:rFonts w:ascii="Calibri" w:hAnsi="Calibri" w:cs="Times New Roman"/>
          <w:lang w:eastAsia="en-GB"/>
        </w:rPr>
      </w:pPr>
      <w:r w:rsidRPr="00250536">
        <w:rPr>
          <w:rFonts w:ascii="Calibri" w:hAnsi="Calibri" w:cs="Times New Roman"/>
          <w:b/>
          <w:bCs/>
          <w:lang w:eastAsia="en-GB"/>
        </w:rPr>
        <w:t>Legitimate interest</w:t>
      </w:r>
      <w:r w:rsidRPr="00250536">
        <w:rPr>
          <w:rFonts w:ascii="Calibri" w:hAnsi="Calibri" w:cs="Times New Roman"/>
          <w:lang w:eastAsia="en-GB"/>
        </w:rPr>
        <w:t xml:space="preserve"> – where processing is necessary to support NCIM’s operational, educational, clinical, or membership activities, provided this does not override individual rights.</w:t>
      </w:r>
    </w:p>
    <w:p w14:paraId="6CDC80D3" w14:textId="77777777" w:rsidR="00250536" w:rsidRPr="00250536" w:rsidRDefault="00250536" w:rsidP="00250536">
      <w:pPr>
        <w:snapToGrid w:val="0"/>
        <w:jc w:val="both"/>
        <w:rPr>
          <w:rFonts w:ascii="Calibri" w:hAnsi="Calibri" w:cs="Times New Roman"/>
          <w:lang w:eastAsia="en-GB"/>
        </w:rPr>
      </w:pPr>
    </w:p>
    <w:p w14:paraId="04D4F27F" w14:textId="77777777" w:rsidR="00250536" w:rsidRDefault="00250536" w:rsidP="00250536">
      <w:pPr>
        <w:numPr>
          <w:ilvl w:val="0"/>
          <w:numId w:val="87"/>
        </w:numPr>
        <w:snapToGrid w:val="0"/>
        <w:jc w:val="both"/>
        <w:rPr>
          <w:rFonts w:ascii="Calibri" w:hAnsi="Calibri" w:cs="Times New Roman"/>
          <w:lang w:eastAsia="en-GB"/>
        </w:rPr>
      </w:pPr>
      <w:r w:rsidRPr="00250536">
        <w:rPr>
          <w:rFonts w:ascii="Calibri" w:hAnsi="Calibri" w:cs="Times New Roman"/>
          <w:b/>
          <w:bCs/>
          <w:lang w:eastAsia="en-GB"/>
        </w:rPr>
        <w:t>Legal obligation</w:t>
      </w:r>
      <w:r w:rsidRPr="00250536">
        <w:rPr>
          <w:rFonts w:ascii="Calibri" w:hAnsi="Calibri" w:cs="Times New Roman"/>
          <w:lang w:eastAsia="en-GB"/>
        </w:rPr>
        <w:t xml:space="preserve"> – where processing is required to comply with statutory or regulatory requirements, such as financial, employment, or safeguarding obligations.</w:t>
      </w:r>
    </w:p>
    <w:p w14:paraId="71374936" w14:textId="77777777" w:rsidR="00250536" w:rsidRPr="00250536" w:rsidRDefault="00250536" w:rsidP="00250536">
      <w:pPr>
        <w:snapToGrid w:val="0"/>
        <w:ind w:left="720"/>
        <w:jc w:val="both"/>
        <w:rPr>
          <w:rFonts w:ascii="Calibri" w:hAnsi="Calibri" w:cs="Times New Roman"/>
          <w:lang w:eastAsia="en-GB"/>
        </w:rPr>
      </w:pPr>
    </w:p>
    <w:p w14:paraId="7867B053" w14:textId="10328091" w:rsidR="00250536" w:rsidRDefault="00250536" w:rsidP="00250536">
      <w:pPr>
        <w:snapToGrid w:val="0"/>
        <w:jc w:val="both"/>
        <w:rPr>
          <w:rFonts w:ascii="Calibri" w:hAnsi="Calibri" w:cs="Times New Roman"/>
          <w:lang w:eastAsia="en-GB"/>
        </w:rPr>
      </w:pPr>
      <w:r w:rsidRPr="00250536">
        <w:rPr>
          <w:rFonts w:ascii="Calibri" w:hAnsi="Calibri" w:cs="Times New Roman"/>
          <w:lang w:eastAsia="en-GB"/>
        </w:rPr>
        <w:t xml:space="preserve">The </w:t>
      </w:r>
      <w:r>
        <w:rPr>
          <w:rFonts w:ascii="Calibri" w:hAnsi="Calibri" w:cs="Times New Roman"/>
          <w:lang w:eastAsia="en-GB"/>
        </w:rPr>
        <w:t xml:space="preserve">following </w:t>
      </w:r>
      <w:r w:rsidRPr="00250536">
        <w:rPr>
          <w:rFonts w:ascii="Calibri" w:hAnsi="Calibri" w:cs="Times New Roman"/>
          <w:lang w:eastAsia="en-GB"/>
        </w:rPr>
        <w:t>table sets out examples of how these bases apply across NCIM’s work, covering clinical care, education (including eLearning), community courses, and membership activities.</w:t>
      </w:r>
    </w:p>
    <w:p w14:paraId="32F0ADD3" w14:textId="77777777" w:rsidR="00250536" w:rsidRDefault="00250536">
      <w:pPr>
        <w:rPr>
          <w:rFonts w:ascii="Calibri" w:hAnsi="Calibri" w:cs="Times New Roman"/>
          <w:lang w:eastAsia="en-GB"/>
        </w:rPr>
      </w:pPr>
      <w:r>
        <w:rPr>
          <w:rFonts w:ascii="Calibri" w:hAnsi="Calibri" w:cs="Times New Roman"/>
          <w:lang w:eastAsia="en-GB"/>
        </w:rPr>
        <w:br w:type="page"/>
      </w:r>
    </w:p>
    <w:p w14:paraId="2FF9A5BF" w14:textId="77777777" w:rsidR="00174A6B" w:rsidRPr="00975418" w:rsidRDefault="00174A6B" w:rsidP="008E06CD">
      <w:pPr>
        <w:snapToGrid w:val="0"/>
        <w:jc w:val="both"/>
        <w:rPr>
          <w:rFonts w:ascii="Times New Roman" w:hAnsi="Times New Roman" w:cs="Times New Roman"/>
          <w:lang w:eastAsia="en-GB"/>
        </w:rPr>
      </w:pPr>
    </w:p>
    <w:tbl>
      <w:tblPr>
        <w:tblW w:w="0" w:type="auto"/>
        <w:tblCellMar>
          <w:top w:w="113" w:type="dxa"/>
          <w:left w:w="113" w:type="dxa"/>
          <w:bottom w:w="113" w:type="dxa"/>
          <w:right w:w="113" w:type="dxa"/>
        </w:tblCellMar>
        <w:tblLook w:val="04A0" w:firstRow="1" w:lastRow="0" w:firstColumn="1" w:lastColumn="0" w:noHBand="0" w:noVBand="1"/>
      </w:tblPr>
      <w:tblGrid>
        <w:gridCol w:w="2023"/>
        <w:gridCol w:w="6987"/>
      </w:tblGrid>
      <w:tr w:rsidR="00975418" w:rsidRPr="00975418" w14:paraId="5775FFA1" w14:textId="77777777" w:rsidTr="005E4199">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52407666" w14:textId="77777777" w:rsidR="00975418" w:rsidRPr="00975418" w:rsidRDefault="00975418" w:rsidP="008E06CD">
            <w:pPr>
              <w:snapToGrid w:val="0"/>
              <w:jc w:val="both"/>
              <w:rPr>
                <w:rFonts w:ascii="Times New Roman" w:hAnsi="Times New Roman" w:cs="Times New Roman"/>
                <w:lang w:eastAsia="en-GB"/>
              </w:rPr>
            </w:pPr>
            <w:r w:rsidRPr="00975418">
              <w:rPr>
                <w:rFonts w:ascii="Calibri" w:hAnsi="Calibri" w:cs="Times New Roman"/>
                <w:b/>
                <w:bCs/>
                <w:lang w:eastAsia="en-GB"/>
              </w:rPr>
              <w:t xml:space="preserve">Basis </w:t>
            </w:r>
          </w:p>
        </w:tc>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E0B02C5" w14:textId="77777777" w:rsidR="00975418" w:rsidRPr="00975418" w:rsidRDefault="00975418" w:rsidP="008E06CD">
            <w:pPr>
              <w:snapToGrid w:val="0"/>
              <w:jc w:val="both"/>
              <w:rPr>
                <w:rFonts w:ascii="Times New Roman" w:hAnsi="Times New Roman" w:cs="Times New Roman"/>
                <w:lang w:eastAsia="en-GB"/>
              </w:rPr>
            </w:pPr>
            <w:r w:rsidRPr="00975418">
              <w:rPr>
                <w:rFonts w:ascii="Calibri" w:hAnsi="Calibri" w:cs="Times New Roman"/>
                <w:b/>
                <w:bCs/>
                <w:lang w:eastAsia="en-GB"/>
              </w:rPr>
              <w:t xml:space="preserve">Notes </w:t>
            </w:r>
          </w:p>
        </w:tc>
      </w:tr>
      <w:tr w:rsidR="00975418" w:rsidRPr="00975418" w14:paraId="318134E2" w14:textId="77777777" w:rsidTr="00917417">
        <w:tc>
          <w:tcPr>
            <w:tcW w:w="0" w:type="auto"/>
            <w:tcBorders>
              <w:top w:val="single" w:sz="4" w:space="0" w:color="000000"/>
              <w:left w:val="single" w:sz="4" w:space="0" w:color="000000"/>
              <w:bottom w:val="single" w:sz="4" w:space="0" w:color="000000"/>
              <w:right w:val="single" w:sz="4" w:space="0" w:color="000000"/>
            </w:tcBorders>
            <w:vAlign w:val="center"/>
            <w:hideMark/>
          </w:tcPr>
          <w:p w14:paraId="64DCA8F0" w14:textId="77777777" w:rsidR="00975418" w:rsidRPr="00975418" w:rsidRDefault="00975418" w:rsidP="008E06CD">
            <w:pPr>
              <w:snapToGrid w:val="0"/>
              <w:jc w:val="both"/>
              <w:rPr>
                <w:rFonts w:ascii="Times New Roman" w:hAnsi="Times New Roman" w:cs="Times New Roman"/>
                <w:lang w:eastAsia="en-GB"/>
              </w:rPr>
            </w:pPr>
            <w:r w:rsidRPr="00975418">
              <w:rPr>
                <w:rFonts w:ascii="Calibri" w:hAnsi="Calibri" w:cs="Times New Roman"/>
                <w:lang w:eastAsia="en-GB"/>
              </w:rPr>
              <w:t xml:space="preserve">Contract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49FD25" w14:textId="60B6855C" w:rsidR="00975418" w:rsidRPr="005E4199" w:rsidRDefault="005E4199" w:rsidP="008E06CD">
            <w:pPr>
              <w:snapToGrid w:val="0"/>
              <w:jc w:val="both"/>
              <w:rPr>
                <w:rFonts w:ascii="Calibri" w:hAnsi="Calibri" w:cs="Times New Roman"/>
                <w:lang w:eastAsia="en-GB"/>
              </w:rPr>
            </w:pPr>
            <w:r>
              <w:rPr>
                <w:rFonts w:ascii="Calibri" w:hAnsi="Calibri" w:cs="Times New Roman"/>
                <w:lang w:eastAsia="en-GB"/>
              </w:rPr>
              <w:t xml:space="preserve">Applies to all clients, learners, customers, members, course participants that NCIM has contact with. </w:t>
            </w:r>
            <w:r w:rsidRPr="005E4199">
              <w:rPr>
                <w:rFonts w:ascii="Calibri" w:hAnsi="Calibri" w:cs="Times New Roman"/>
                <w:lang w:eastAsia="en-GB"/>
              </w:rPr>
              <w:t xml:space="preserve">Data collected </w:t>
            </w:r>
            <w:r>
              <w:rPr>
                <w:rFonts w:ascii="Calibri" w:hAnsi="Calibri" w:cs="Times New Roman"/>
                <w:lang w:eastAsia="en-GB"/>
              </w:rPr>
              <w:t xml:space="preserve">can include </w:t>
            </w:r>
            <w:r w:rsidRPr="005E4199">
              <w:rPr>
                <w:rFonts w:ascii="Calibri" w:hAnsi="Calibri" w:cs="Times New Roman"/>
                <w:lang w:eastAsia="en-GB"/>
              </w:rPr>
              <w:t xml:space="preserve">name, email, </w:t>
            </w:r>
            <w:r>
              <w:rPr>
                <w:rFonts w:ascii="Calibri" w:hAnsi="Calibri" w:cs="Times New Roman"/>
                <w:lang w:eastAsia="en-GB"/>
              </w:rPr>
              <w:t xml:space="preserve">addresses, phone number, </w:t>
            </w:r>
            <w:r w:rsidRPr="005E4199">
              <w:rPr>
                <w:rFonts w:ascii="Calibri" w:hAnsi="Calibri" w:cs="Times New Roman"/>
                <w:lang w:eastAsia="en-GB"/>
              </w:rPr>
              <w:t>course details, and for clinical clients, health information. Service</w:t>
            </w:r>
            <w:r>
              <w:rPr>
                <w:rFonts w:ascii="Calibri" w:hAnsi="Calibri" w:cs="Times New Roman"/>
                <w:lang w:eastAsia="en-GB"/>
              </w:rPr>
              <w:t>s</w:t>
            </w:r>
            <w:r w:rsidRPr="005E4199">
              <w:rPr>
                <w:rFonts w:ascii="Calibri" w:hAnsi="Calibri" w:cs="Times New Roman"/>
                <w:lang w:eastAsia="en-GB"/>
              </w:rPr>
              <w:t xml:space="preserve"> cannot be delivered without this data. </w:t>
            </w:r>
            <w:r>
              <w:rPr>
                <w:rFonts w:ascii="Calibri" w:hAnsi="Calibri" w:cs="Times New Roman"/>
                <w:lang w:eastAsia="en-GB"/>
              </w:rPr>
              <w:t>Card p</w:t>
            </w:r>
            <w:r w:rsidRPr="005E4199">
              <w:rPr>
                <w:rFonts w:ascii="Calibri" w:hAnsi="Calibri" w:cs="Times New Roman"/>
                <w:lang w:eastAsia="en-GB"/>
              </w:rPr>
              <w:t>ayment details are processed via Stripe and are not stored by NCIM.</w:t>
            </w:r>
          </w:p>
        </w:tc>
      </w:tr>
      <w:tr w:rsidR="00975418" w:rsidRPr="00975418" w14:paraId="5C4DB570" w14:textId="77777777" w:rsidTr="00917417">
        <w:tc>
          <w:tcPr>
            <w:tcW w:w="0" w:type="auto"/>
            <w:tcBorders>
              <w:top w:val="single" w:sz="4" w:space="0" w:color="000000"/>
              <w:left w:val="single" w:sz="4" w:space="0" w:color="000000"/>
              <w:bottom w:val="single" w:sz="4" w:space="0" w:color="000000"/>
              <w:right w:val="single" w:sz="4" w:space="0" w:color="000000"/>
            </w:tcBorders>
            <w:vAlign w:val="center"/>
            <w:hideMark/>
          </w:tcPr>
          <w:p w14:paraId="44D67DAC" w14:textId="77777777" w:rsidR="00975418" w:rsidRPr="00975418" w:rsidRDefault="00975418" w:rsidP="008E06CD">
            <w:pPr>
              <w:snapToGrid w:val="0"/>
              <w:jc w:val="both"/>
              <w:rPr>
                <w:rFonts w:ascii="Times New Roman" w:hAnsi="Times New Roman" w:cs="Times New Roman"/>
                <w:lang w:eastAsia="en-GB"/>
              </w:rPr>
            </w:pPr>
            <w:r w:rsidRPr="00975418">
              <w:rPr>
                <w:rFonts w:ascii="Calibri" w:hAnsi="Calibri" w:cs="Times New Roman"/>
                <w:lang w:eastAsia="en-GB"/>
              </w:rPr>
              <w:t xml:space="preserve">Legitimate Interest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A000DB" w14:textId="36D708F7" w:rsidR="00975418" w:rsidRPr="00975418" w:rsidRDefault="005E4199" w:rsidP="008E06CD">
            <w:pPr>
              <w:snapToGrid w:val="0"/>
              <w:jc w:val="both"/>
              <w:rPr>
                <w:rFonts w:ascii="Times New Roman" w:hAnsi="Times New Roman" w:cs="Times New Roman"/>
                <w:lang w:eastAsia="en-GB"/>
              </w:rPr>
            </w:pPr>
            <w:r w:rsidRPr="005E4199">
              <w:rPr>
                <w:rFonts w:ascii="Calibri" w:hAnsi="Calibri" w:cs="Times New Roman"/>
                <w:lang w:eastAsia="en-GB"/>
              </w:rPr>
              <w:t>Applies to contacting clients, learners, eLearning participants, staff, or other stakeholders to deliver services, confirm appointments or course enrolments, provide updates on programmes, or manage organisational operations. Only data necessary for these purposes is collected and used.</w:t>
            </w:r>
          </w:p>
        </w:tc>
      </w:tr>
      <w:tr w:rsidR="00975418" w:rsidRPr="00975418" w14:paraId="06E3A9A8" w14:textId="77777777" w:rsidTr="00917417">
        <w:tc>
          <w:tcPr>
            <w:tcW w:w="0" w:type="auto"/>
            <w:tcBorders>
              <w:top w:val="single" w:sz="4" w:space="0" w:color="000000"/>
              <w:left w:val="single" w:sz="4" w:space="0" w:color="000000"/>
              <w:bottom w:val="single" w:sz="4" w:space="0" w:color="000000"/>
              <w:right w:val="single" w:sz="4" w:space="0" w:color="000000"/>
            </w:tcBorders>
            <w:vAlign w:val="center"/>
            <w:hideMark/>
          </w:tcPr>
          <w:p w14:paraId="2C366879" w14:textId="77777777" w:rsidR="00975418" w:rsidRPr="00975418" w:rsidRDefault="00975418" w:rsidP="008E06CD">
            <w:pPr>
              <w:snapToGrid w:val="0"/>
              <w:jc w:val="both"/>
              <w:rPr>
                <w:rFonts w:ascii="Times New Roman" w:hAnsi="Times New Roman" w:cs="Times New Roman"/>
                <w:lang w:eastAsia="en-GB"/>
              </w:rPr>
            </w:pPr>
            <w:r w:rsidRPr="00975418">
              <w:rPr>
                <w:rFonts w:ascii="Calibri" w:hAnsi="Calibri" w:cs="Times New Roman"/>
                <w:lang w:eastAsia="en-GB"/>
              </w:rPr>
              <w:t xml:space="preserve">Consent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52BB2E" w14:textId="3AD039F6" w:rsidR="00975418" w:rsidRPr="00975418" w:rsidRDefault="005E4199" w:rsidP="008E06CD">
            <w:pPr>
              <w:snapToGrid w:val="0"/>
              <w:jc w:val="both"/>
              <w:rPr>
                <w:rFonts w:ascii="Times New Roman" w:hAnsi="Times New Roman" w:cs="Times New Roman"/>
                <w:lang w:eastAsia="en-GB"/>
              </w:rPr>
            </w:pPr>
            <w:r w:rsidRPr="005E4199">
              <w:rPr>
                <w:rFonts w:ascii="Calibri" w:hAnsi="Calibri" w:cs="Times New Roman"/>
                <w:lang w:eastAsia="en-GB"/>
              </w:rPr>
              <w:t>Applies to marketing communications (newsletters, promotional emails), optional surveys (e.g., PREM), and special category information collected for research</w:t>
            </w:r>
            <w:r>
              <w:rPr>
                <w:rFonts w:ascii="Calibri" w:hAnsi="Calibri" w:cs="Times New Roman"/>
                <w:lang w:eastAsia="en-GB"/>
              </w:rPr>
              <w:t xml:space="preserve"> (e.g. </w:t>
            </w:r>
            <w:proofErr w:type="spellStart"/>
            <w:r>
              <w:rPr>
                <w:rFonts w:ascii="Calibri" w:hAnsi="Calibri" w:cs="Times New Roman"/>
                <w:lang w:eastAsia="en-GB"/>
              </w:rPr>
              <w:t>MyCaW</w:t>
            </w:r>
            <w:proofErr w:type="spellEnd"/>
            <w:r>
              <w:rPr>
                <w:rFonts w:ascii="Calibri" w:hAnsi="Calibri" w:cs="Times New Roman"/>
                <w:lang w:eastAsia="en-GB"/>
              </w:rPr>
              <w:t>)</w:t>
            </w:r>
            <w:r w:rsidRPr="005E4199">
              <w:rPr>
                <w:rFonts w:ascii="Calibri" w:hAnsi="Calibri" w:cs="Times New Roman"/>
                <w:lang w:eastAsia="en-GB"/>
              </w:rPr>
              <w:t>, equality monitoring, or feedback. Consent must be freely given, specific, informed, and recorded, and can be withdrawn at any time (e.g., by unsubscribing). Special category data (health, ethnicity, etc.) requires explicit consent.</w:t>
            </w:r>
          </w:p>
        </w:tc>
      </w:tr>
      <w:tr w:rsidR="00975418" w:rsidRPr="00975418" w14:paraId="53EC7CCF" w14:textId="77777777" w:rsidTr="00917417">
        <w:tc>
          <w:tcPr>
            <w:tcW w:w="0" w:type="auto"/>
            <w:tcBorders>
              <w:top w:val="single" w:sz="4" w:space="0" w:color="000000"/>
              <w:left w:val="single" w:sz="4" w:space="0" w:color="000000"/>
              <w:bottom w:val="single" w:sz="4" w:space="0" w:color="000000"/>
              <w:right w:val="single" w:sz="4" w:space="0" w:color="000000"/>
            </w:tcBorders>
            <w:vAlign w:val="center"/>
            <w:hideMark/>
          </w:tcPr>
          <w:p w14:paraId="66F0529E" w14:textId="77777777" w:rsidR="00975418" w:rsidRPr="00975418" w:rsidRDefault="00975418" w:rsidP="008E06CD">
            <w:pPr>
              <w:snapToGrid w:val="0"/>
              <w:jc w:val="both"/>
              <w:rPr>
                <w:rFonts w:ascii="Times New Roman" w:hAnsi="Times New Roman" w:cs="Times New Roman"/>
                <w:lang w:eastAsia="en-GB"/>
              </w:rPr>
            </w:pPr>
            <w:r w:rsidRPr="00975418">
              <w:rPr>
                <w:rFonts w:ascii="Calibri" w:hAnsi="Calibri" w:cs="Times New Roman"/>
                <w:lang w:eastAsia="en-GB"/>
              </w:rPr>
              <w:t xml:space="preserve">Legal Obligation </w:t>
            </w:r>
          </w:p>
        </w:tc>
        <w:tc>
          <w:tcPr>
            <w:tcW w:w="0" w:type="auto"/>
            <w:tcBorders>
              <w:top w:val="single" w:sz="4" w:space="0" w:color="000000"/>
              <w:left w:val="single" w:sz="4" w:space="0" w:color="000000"/>
              <w:bottom w:val="single" w:sz="4" w:space="0" w:color="000000"/>
              <w:right w:val="single" w:sz="4" w:space="0" w:color="000000"/>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E4199" w:rsidRPr="005E4199" w14:paraId="066A5768" w14:textId="77777777">
              <w:trPr>
                <w:tblCellSpacing w:w="15" w:type="dxa"/>
              </w:trPr>
              <w:tc>
                <w:tcPr>
                  <w:tcW w:w="0" w:type="auto"/>
                  <w:vAlign w:val="center"/>
                  <w:hideMark/>
                </w:tcPr>
                <w:p w14:paraId="3B1A98F2" w14:textId="77777777" w:rsidR="005E4199" w:rsidRPr="005E4199" w:rsidRDefault="005E4199" w:rsidP="005E4199">
                  <w:pPr>
                    <w:snapToGrid w:val="0"/>
                    <w:jc w:val="both"/>
                    <w:rPr>
                      <w:rFonts w:ascii="Calibri" w:hAnsi="Calibri" w:cs="Times New Roman"/>
                      <w:lang w:eastAsia="en-GB"/>
                    </w:rPr>
                  </w:pPr>
                </w:p>
              </w:tc>
            </w:tr>
          </w:tbl>
          <w:p w14:paraId="38A7DBF1" w14:textId="77777777" w:rsidR="005E4199" w:rsidRPr="005E4199" w:rsidRDefault="005E4199" w:rsidP="005E4199">
            <w:pPr>
              <w:snapToGrid w:val="0"/>
              <w:jc w:val="both"/>
              <w:rPr>
                <w:rFonts w:ascii="Calibri" w:hAnsi="Calibri" w:cs="Times New Roman"/>
                <w:vanish/>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61"/>
            </w:tblGrid>
            <w:tr w:rsidR="005E4199" w:rsidRPr="005E4199" w14:paraId="0BE194D6" w14:textId="77777777">
              <w:trPr>
                <w:tblCellSpacing w:w="15" w:type="dxa"/>
              </w:trPr>
              <w:tc>
                <w:tcPr>
                  <w:tcW w:w="0" w:type="auto"/>
                  <w:vAlign w:val="center"/>
                  <w:hideMark/>
                </w:tcPr>
                <w:p w14:paraId="1AAD7802" w14:textId="77777777" w:rsidR="005E4199" w:rsidRPr="005E4199" w:rsidRDefault="005E4199" w:rsidP="005E4199">
                  <w:pPr>
                    <w:snapToGrid w:val="0"/>
                    <w:jc w:val="both"/>
                    <w:rPr>
                      <w:rFonts w:ascii="Calibri" w:hAnsi="Calibri" w:cs="Times New Roman"/>
                      <w:lang w:eastAsia="en-GB"/>
                    </w:rPr>
                  </w:pPr>
                  <w:r w:rsidRPr="005E4199">
                    <w:rPr>
                      <w:rFonts w:ascii="Calibri" w:hAnsi="Calibri" w:cs="Times New Roman"/>
                      <w:lang w:eastAsia="en-GB"/>
                    </w:rPr>
                    <w:t>Applies to employee, contractor, and supplier data for payroll, tax, pension, and contractual compliance. Also applies to retaining financial and administrative records for statutory periods.</w:t>
                  </w:r>
                </w:p>
              </w:tc>
            </w:tr>
          </w:tbl>
          <w:p w14:paraId="2C9E6745" w14:textId="41537E21" w:rsidR="00975418" w:rsidRPr="00975418" w:rsidRDefault="00975418" w:rsidP="008E06CD">
            <w:pPr>
              <w:snapToGrid w:val="0"/>
              <w:jc w:val="both"/>
              <w:rPr>
                <w:rFonts w:ascii="Times New Roman" w:hAnsi="Times New Roman" w:cs="Times New Roman"/>
                <w:lang w:eastAsia="en-GB"/>
              </w:rPr>
            </w:pPr>
          </w:p>
        </w:tc>
      </w:tr>
      <w:tr w:rsidR="005E4199" w:rsidRPr="00975418" w14:paraId="7D810C07" w14:textId="77777777" w:rsidTr="00917417">
        <w:tc>
          <w:tcPr>
            <w:tcW w:w="0" w:type="auto"/>
            <w:tcBorders>
              <w:top w:val="single" w:sz="4" w:space="0" w:color="000000"/>
              <w:left w:val="single" w:sz="4" w:space="0" w:color="000000"/>
              <w:bottom w:val="single" w:sz="4" w:space="0" w:color="000000"/>
              <w:right w:val="single" w:sz="4" w:space="0" w:color="000000"/>
            </w:tcBorders>
            <w:vAlign w:val="center"/>
          </w:tcPr>
          <w:p w14:paraId="60DEF229" w14:textId="6D8ED218" w:rsidR="005E4199" w:rsidRPr="00975418" w:rsidRDefault="005E4199" w:rsidP="005E4199">
            <w:pPr>
              <w:snapToGrid w:val="0"/>
              <w:rPr>
                <w:rFonts w:ascii="Calibri" w:hAnsi="Calibri" w:cs="Times New Roman"/>
                <w:lang w:eastAsia="en-GB"/>
              </w:rPr>
            </w:pPr>
            <w:r w:rsidRPr="005E4199">
              <w:rPr>
                <w:rFonts w:ascii="Calibri" w:hAnsi="Calibri" w:cs="Times New Roman"/>
                <w:lang w:eastAsia="en-GB"/>
              </w:rPr>
              <w:t>Public / Statutory / Regulatory Requirement</w:t>
            </w:r>
          </w:p>
        </w:tc>
        <w:tc>
          <w:tcPr>
            <w:tcW w:w="0" w:type="auto"/>
            <w:tcBorders>
              <w:top w:val="single" w:sz="4" w:space="0" w:color="000000"/>
              <w:left w:val="single" w:sz="4" w:space="0" w:color="000000"/>
              <w:bottom w:val="single" w:sz="4" w:space="0" w:color="000000"/>
              <w:right w:val="single" w:sz="4" w:space="0" w:color="000000"/>
            </w:tcBorders>
            <w:vAlign w:val="center"/>
          </w:tcPr>
          <w:p w14:paraId="63FD0A4D" w14:textId="1B1EE3BF" w:rsidR="005E4199" w:rsidRPr="005E4199" w:rsidRDefault="005E4199" w:rsidP="005E4199">
            <w:pPr>
              <w:snapToGrid w:val="0"/>
              <w:jc w:val="both"/>
              <w:rPr>
                <w:rFonts w:ascii="Calibri" w:hAnsi="Calibri" w:cs="Times New Roman"/>
                <w:lang w:eastAsia="en-GB"/>
              </w:rPr>
            </w:pPr>
            <w:r w:rsidRPr="005E4199">
              <w:rPr>
                <w:rFonts w:ascii="Calibri" w:hAnsi="Calibri" w:cs="Times New Roman"/>
                <w:lang w:eastAsia="en-GB"/>
              </w:rPr>
              <w:t>Applies where data must be shared with regulators, auditors, or funding bodies (e.g., for grant reporting, accreditation, or statutory returns). Data sharing is minimised, anonymised where possible, and transparency is ensured with the data subject.</w:t>
            </w:r>
          </w:p>
        </w:tc>
      </w:tr>
    </w:tbl>
    <w:p w14:paraId="31723879" w14:textId="77777777" w:rsidR="00174A6B" w:rsidRDefault="00174A6B" w:rsidP="008E06CD">
      <w:pPr>
        <w:snapToGrid w:val="0"/>
        <w:jc w:val="both"/>
        <w:outlineLvl w:val="0"/>
        <w:rPr>
          <w:rFonts w:ascii="Calibri" w:hAnsi="Calibri" w:cs="Times New Roman"/>
          <w:b/>
          <w:bCs/>
          <w:lang w:eastAsia="en-GB"/>
        </w:rPr>
      </w:pPr>
    </w:p>
    <w:p w14:paraId="07C1A369" w14:textId="77777777" w:rsidR="00DD6F46" w:rsidRDefault="00DD6F46" w:rsidP="008E06CD">
      <w:pPr>
        <w:snapToGrid w:val="0"/>
        <w:jc w:val="both"/>
        <w:outlineLvl w:val="0"/>
        <w:rPr>
          <w:rFonts w:ascii="Calibri" w:hAnsi="Calibri" w:cs="Times New Roman"/>
          <w:b/>
          <w:bCs/>
          <w:lang w:eastAsia="en-GB"/>
        </w:rPr>
      </w:pPr>
    </w:p>
    <w:p w14:paraId="63A2216A" w14:textId="1818BAC4" w:rsidR="00975418" w:rsidRPr="00975418" w:rsidRDefault="00975418" w:rsidP="008E06CD">
      <w:pPr>
        <w:snapToGrid w:val="0"/>
        <w:jc w:val="both"/>
        <w:outlineLvl w:val="0"/>
        <w:rPr>
          <w:rFonts w:ascii="Times New Roman" w:hAnsi="Times New Roman" w:cs="Times New Roman"/>
          <w:lang w:eastAsia="en-GB"/>
        </w:rPr>
      </w:pPr>
      <w:r w:rsidRPr="00975418">
        <w:rPr>
          <w:rFonts w:ascii="Calibri" w:hAnsi="Calibri" w:cs="Times New Roman"/>
          <w:b/>
          <w:bCs/>
          <w:lang w:eastAsia="en-GB"/>
        </w:rPr>
        <w:t xml:space="preserve">5. How long we hold your data for </w:t>
      </w:r>
    </w:p>
    <w:p w14:paraId="7C754D9F" w14:textId="77777777" w:rsidR="00174A6B" w:rsidRDefault="00174A6B" w:rsidP="008E06CD">
      <w:pPr>
        <w:snapToGrid w:val="0"/>
        <w:jc w:val="both"/>
        <w:rPr>
          <w:rFonts w:ascii="Calibri" w:hAnsi="Calibri" w:cs="Times New Roman"/>
          <w:lang w:eastAsia="en-GB"/>
        </w:rPr>
      </w:pPr>
    </w:p>
    <w:p w14:paraId="207C2852" w14:textId="77777777" w:rsidR="00250536" w:rsidRDefault="00250536" w:rsidP="008E06CD">
      <w:pPr>
        <w:snapToGrid w:val="0"/>
        <w:jc w:val="both"/>
        <w:rPr>
          <w:rFonts w:ascii="Calibri" w:hAnsi="Calibri" w:cs="Times New Roman"/>
          <w:lang w:eastAsia="en-GB"/>
        </w:rPr>
      </w:pPr>
      <w:r w:rsidRPr="00250536">
        <w:rPr>
          <w:rFonts w:ascii="Calibri" w:hAnsi="Calibri" w:cs="Times New Roman"/>
          <w:lang w:eastAsia="en-GB"/>
        </w:rPr>
        <w:t xml:space="preserve">NCIM retains personal data only for as long as necessary to fulfil the purposes for which it was collected, meet legal or contractual obligations, and support ongoing services across all areas of NCIM activity, including clinical services, education (in-person and eLearning), community outreach courses, and membership. Retention periods vary depending on the type of data and its purpose. </w:t>
      </w:r>
    </w:p>
    <w:p w14:paraId="2FF242E1" w14:textId="77777777" w:rsidR="00250536" w:rsidRDefault="00250536" w:rsidP="008E06CD">
      <w:pPr>
        <w:snapToGrid w:val="0"/>
        <w:jc w:val="both"/>
        <w:rPr>
          <w:rFonts w:ascii="Calibri" w:hAnsi="Calibri" w:cs="Times New Roman"/>
          <w:lang w:eastAsia="en-GB"/>
        </w:rPr>
      </w:pPr>
    </w:p>
    <w:p w14:paraId="35DC5A33" w14:textId="5623A15D" w:rsidR="00174A6B" w:rsidRDefault="00250536" w:rsidP="008E06CD">
      <w:pPr>
        <w:snapToGrid w:val="0"/>
        <w:jc w:val="both"/>
        <w:rPr>
          <w:rFonts w:ascii="Calibri" w:hAnsi="Calibri" w:cs="Times New Roman"/>
          <w:lang w:eastAsia="en-GB"/>
        </w:rPr>
      </w:pPr>
      <w:r w:rsidRPr="00250536">
        <w:rPr>
          <w:rFonts w:ascii="Calibri" w:hAnsi="Calibri" w:cs="Times New Roman"/>
          <w:lang w:eastAsia="en-GB"/>
        </w:rPr>
        <w:t>After these periods, records are securely deleted or anonymised, except where legal, contractual, or clinical obligations require longer retention.</w:t>
      </w:r>
    </w:p>
    <w:p w14:paraId="62243F51" w14:textId="77777777" w:rsidR="00716143" w:rsidRDefault="00716143" w:rsidP="008E06CD">
      <w:pPr>
        <w:snapToGrid w:val="0"/>
        <w:jc w:val="both"/>
        <w:rPr>
          <w:rFonts w:ascii="Calibri" w:hAnsi="Calibri" w:cs="Times New Roman"/>
          <w:lang w:eastAsia="en-GB"/>
        </w:rPr>
      </w:pPr>
    </w:p>
    <w:p w14:paraId="7BF913A1" w14:textId="77777777" w:rsidR="00716143" w:rsidRDefault="00716143" w:rsidP="008E06CD">
      <w:pPr>
        <w:snapToGrid w:val="0"/>
        <w:jc w:val="both"/>
        <w:rPr>
          <w:rFonts w:ascii="Calibri" w:hAnsi="Calibri" w:cs="Times New Roman"/>
          <w:lang w:eastAsia="en-GB"/>
        </w:rPr>
      </w:pPr>
    </w:p>
    <w:p w14:paraId="20D171F8" w14:textId="77777777" w:rsidR="00250536" w:rsidRDefault="00250536" w:rsidP="008E06CD">
      <w:pPr>
        <w:snapToGrid w:val="0"/>
        <w:jc w:val="both"/>
        <w:rPr>
          <w:rFonts w:ascii="Calibri" w:hAnsi="Calibri" w:cs="Times New Roman"/>
          <w:lang w:eastAsia="en-GB"/>
        </w:rPr>
      </w:pPr>
    </w:p>
    <w:p w14:paraId="182326BF" w14:textId="77777777" w:rsidR="00250536" w:rsidRDefault="00250536" w:rsidP="008E06CD">
      <w:pPr>
        <w:snapToGrid w:val="0"/>
        <w:jc w:val="both"/>
        <w:rPr>
          <w:rFonts w:ascii="Calibri" w:hAnsi="Calibri" w:cs="Times New Roman"/>
          <w:lang w:eastAsia="en-GB"/>
        </w:rPr>
      </w:pPr>
    </w:p>
    <w:p w14:paraId="6B198331" w14:textId="77777777" w:rsidR="00250536" w:rsidRPr="00975418" w:rsidRDefault="00250536" w:rsidP="008E06CD">
      <w:pPr>
        <w:snapToGrid w:val="0"/>
        <w:jc w:val="both"/>
        <w:rPr>
          <w:rFonts w:ascii="Times New Roman" w:hAnsi="Times New Roman" w:cs="Times New Roman"/>
          <w:lang w:eastAsia="en-GB"/>
        </w:rPr>
      </w:pPr>
    </w:p>
    <w:p w14:paraId="5A02AF4B" w14:textId="77777777" w:rsidR="00975418" w:rsidRPr="00975418" w:rsidRDefault="00975418" w:rsidP="008E06CD">
      <w:pPr>
        <w:snapToGrid w:val="0"/>
        <w:jc w:val="both"/>
        <w:rPr>
          <w:rFonts w:ascii="Times New Roman" w:eastAsia="Times New Roman" w:hAnsi="Times New Roman" w:cs="Times New Roman"/>
          <w:vanish/>
          <w:lang w:eastAsia="en-GB"/>
        </w:rPr>
      </w:pPr>
    </w:p>
    <w:tbl>
      <w:tblPr>
        <w:tblW w:w="0" w:type="auto"/>
        <w:tblCellMar>
          <w:top w:w="113" w:type="dxa"/>
          <w:left w:w="113" w:type="dxa"/>
          <w:bottom w:w="113" w:type="dxa"/>
          <w:right w:w="113" w:type="dxa"/>
        </w:tblCellMar>
        <w:tblLook w:val="04A0" w:firstRow="1" w:lastRow="0" w:firstColumn="1" w:lastColumn="0" w:noHBand="0" w:noVBand="1"/>
      </w:tblPr>
      <w:tblGrid>
        <w:gridCol w:w="2117"/>
        <w:gridCol w:w="3525"/>
        <w:gridCol w:w="3368"/>
      </w:tblGrid>
      <w:tr w:rsidR="00975418" w:rsidRPr="00975418" w14:paraId="29471CDF" w14:textId="77777777" w:rsidTr="00250536">
        <w:tc>
          <w:tcPr>
            <w:tcW w:w="211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340BBB65" w14:textId="07C0E239" w:rsidR="00975418" w:rsidRPr="00975418" w:rsidRDefault="00975418" w:rsidP="008E06CD">
            <w:pPr>
              <w:snapToGrid w:val="0"/>
              <w:jc w:val="both"/>
              <w:rPr>
                <w:rFonts w:ascii="Times New Roman" w:hAnsi="Times New Roman" w:cs="Times New Roman"/>
                <w:lang w:eastAsia="en-GB"/>
              </w:rPr>
            </w:pPr>
            <w:r w:rsidRPr="00975418">
              <w:rPr>
                <w:rFonts w:ascii="Calibri" w:hAnsi="Calibri" w:cs="Times New Roman"/>
                <w:b/>
                <w:bCs/>
                <w:lang w:eastAsia="en-GB"/>
              </w:rPr>
              <w:t xml:space="preserve">Reason </w:t>
            </w:r>
          </w:p>
        </w:tc>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4120E1CA" w14:textId="77777777" w:rsidR="00975418" w:rsidRPr="00975418" w:rsidRDefault="00975418" w:rsidP="008E06CD">
            <w:pPr>
              <w:snapToGrid w:val="0"/>
              <w:jc w:val="both"/>
              <w:rPr>
                <w:rFonts w:ascii="Times New Roman" w:hAnsi="Times New Roman" w:cs="Times New Roman"/>
                <w:lang w:eastAsia="en-GB"/>
              </w:rPr>
            </w:pPr>
            <w:r w:rsidRPr="00975418">
              <w:rPr>
                <w:rFonts w:ascii="Calibri" w:hAnsi="Calibri" w:cs="Times New Roman"/>
                <w:b/>
                <w:bCs/>
                <w:lang w:eastAsia="en-GB"/>
              </w:rPr>
              <w:t xml:space="preserve">Example </w:t>
            </w:r>
          </w:p>
        </w:tc>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2582E2E4" w14:textId="77777777" w:rsidR="00975418" w:rsidRPr="00975418" w:rsidRDefault="00975418" w:rsidP="008E06CD">
            <w:pPr>
              <w:snapToGrid w:val="0"/>
              <w:jc w:val="both"/>
              <w:rPr>
                <w:rFonts w:ascii="Times New Roman" w:hAnsi="Times New Roman" w:cs="Times New Roman"/>
                <w:lang w:eastAsia="en-GB"/>
              </w:rPr>
            </w:pPr>
            <w:r w:rsidRPr="00975418">
              <w:rPr>
                <w:rFonts w:ascii="Calibri" w:hAnsi="Calibri" w:cs="Times New Roman"/>
                <w:b/>
                <w:bCs/>
                <w:lang w:eastAsia="en-GB"/>
              </w:rPr>
              <w:t xml:space="preserve">Retention Period </w:t>
            </w:r>
          </w:p>
        </w:tc>
      </w:tr>
      <w:tr w:rsidR="00975418" w:rsidRPr="00975418" w14:paraId="0486F474" w14:textId="77777777" w:rsidTr="00917417">
        <w:tc>
          <w:tcPr>
            <w:tcW w:w="2117" w:type="dxa"/>
            <w:tcBorders>
              <w:top w:val="single" w:sz="4" w:space="0" w:color="000000"/>
              <w:left w:val="single" w:sz="4" w:space="0" w:color="000000"/>
              <w:bottom w:val="single" w:sz="4" w:space="0" w:color="000000"/>
              <w:right w:val="single" w:sz="4" w:space="0" w:color="000000"/>
            </w:tcBorders>
            <w:vAlign w:val="center"/>
            <w:hideMark/>
          </w:tcPr>
          <w:p w14:paraId="282B5AE6" w14:textId="77777777" w:rsidR="00975418" w:rsidRPr="00975418" w:rsidRDefault="00975418" w:rsidP="008E06CD">
            <w:pPr>
              <w:snapToGrid w:val="0"/>
              <w:jc w:val="both"/>
              <w:rPr>
                <w:rFonts w:ascii="Times New Roman" w:hAnsi="Times New Roman" w:cs="Times New Roman"/>
                <w:lang w:eastAsia="en-GB"/>
              </w:rPr>
            </w:pPr>
            <w:r w:rsidRPr="00975418">
              <w:rPr>
                <w:rFonts w:ascii="Calibri" w:hAnsi="Calibri" w:cs="Times New Roman"/>
                <w:lang w:eastAsia="en-GB"/>
              </w:rPr>
              <w:t xml:space="preserve">Statutory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4AF2C3" w14:textId="5E35F98F" w:rsidR="00975418" w:rsidRPr="00975418" w:rsidRDefault="00443DD9" w:rsidP="008E06CD">
            <w:pPr>
              <w:snapToGrid w:val="0"/>
              <w:rPr>
                <w:rFonts w:ascii="Times New Roman" w:hAnsi="Times New Roman" w:cs="Times New Roman"/>
                <w:lang w:eastAsia="en-GB"/>
              </w:rPr>
            </w:pPr>
            <w:r w:rsidRPr="00443DD9">
              <w:rPr>
                <w:rFonts w:ascii="Calibri" w:hAnsi="Calibri" w:cs="Times New Roman"/>
                <w:lang w:eastAsia="en-GB"/>
              </w:rPr>
              <w:t>Staff HR records, payroll, pensions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4FE813" w14:textId="4BFD4146" w:rsidR="00975418" w:rsidRPr="00975418" w:rsidRDefault="00443DD9" w:rsidP="008E06CD">
            <w:pPr>
              <w:snapToGrid w:val="0"/>
              <w:rPr>
                <w:rFonts w:ascii="Times New Roman" w:hAnsi="Times New Roman" w:cs="Times New Roman"/>
                <w:lang w:eastAsia="en-GB"/>
              </w:rPr>
            </w:pPr>
            <w:r w:rsidRPr="00443DD9">
              <w:rPr>
                <w:rFonts w:ascii="Calibri" w:hAnsi="Calibri" w:cs="Times New Roman"/>
                <w:lang w:eastAsia="en-GB"/>
              </w:rPr>
              <w:t>6–7 years from end of employment</w:t>
            </w:r>
          </w:p>
        </w:tc>
      </w:tr>
      <w:tr w:rsidR="00975418" w:rsidRPr="00975418" w14:paraId="7B62CAD1" w14:textId="77777777" w:rsidTr="00917417">
        <w:tc>
          <w:tcPr>
            <w:tcW w:w="2117" w:type="dxa"/>
            <w:tcBorders>
              <w:top w:val="single" w:sz="4" w:space="0" w:color="000000"/>
              <w:left w:val="single" w:sz="4" w:space="0" w:color="000000"/>
              <w:bottom w:val="single" w:sz="4" w:space="0" w:color="000000"/>
              <w:right w:val="single" w:sz="4" w:space="0" w:color="000000"/>
            </w:tcBorders>
            <w:vAlign w:val="center"/>
            <w:hideMark/>
          </w:tcPr>
          <w:p w14:paraId="485CA78F" w14:textId="77777777" w:rsidR="00975418" w:rsidRPr="00975418" w:rsidRDefault="00975418" w:rsidP="008E06CD">
            <w:pPr>
              <w:snapToGrid w:val="0"/>
              <w:jc w:val="both"/>
              <w:rPr>
                <w:rFonts w:ascii="Times New Roman" w:hAnsi="Times New Roman" w:cs="Times New Roman"/>
                <w:lang w:eastAsia="en-GB"/>
              </w:rPr>
            </w:pPr>
            <w:r w:rsidRPr="00975418">
              <w:rPr>
                <w:rFonts w:ascii="Calibri" w:hAnsi="Calibri" w:cs="Times New Roman"/>
                <w:lang w:eastAsia="en-GB"/>
              </w:rPr>
              <w:t xml:space="preserve">Contractual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94F33D" w14:textId="741BF4B4" w:rsidR="00975418" w:rsidRPr="00975418" w:rsidRDefault="00443DD9" w:rsidP="008E06CD">
            <w:pPr>
              <w:snapToGrid w:val="0"/>
              <w:rPr>
                <w:rFonts w:ascii="Times New Roman" w:hAnsi="Times New Roman" w:cs="Times New Roman"/>
                <w:lang w:eastAsia="en-GB"/>
              </w:rPr>
            </w:pPr>
            <w:r w:rsidRPr="00443DD9">
              <w:rPr>
                <w:rFonts w:ascii="Calibri" w:hAnsi="Calibri" w:cs="Times New Roman"/>
                <w:lang w:eastAsia="en-GB"/>
              </w:rPr>
              <w:t>Applications for courses, NCIM Academy registrations, membership subscriptions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444047" w14:textId="7E8BF4A3" w:rsidR="00975418" w:rsidRPr="00975418" w:rsidRDefault="00975418" w:rsidP="008E06CD">
            <w:pPr>
              <w:snapToGrid w:val="0"/>
              <w:rPr>
                <w:rFonts w:ascii="Times New Roman" w:hAnsi="Times New Roman" w:cs="Times New Roman"/>
                <w:lang w:eastAsia="en-GB"/>
              </w:rPr>
            </w:pPr>
            <w:r w:rsidRPr="00975418">
              <w:rPr>
                <w:rFonts w:ascii="Calibri" w:hAnsi="Calibri" w:cs="Times New Roman"/>
                <w:lang w:eastAsia="en-GB"/>
              </w:rPr>
              <w:t xml:space="preserve">Length of time specified in contract </w:t>
            </w:r>
            <w:r w:rsidR="00443DD9">
              <w:rPr>
                <w:rFonts w:ascii="Calibri" w:hAnsi="Calibri" w:cs="Times New Roman"/>
                <w:lang w:eastAsia="en-GB"/>
              </w:rPr>
              <w:t>or course duration, plus 6 years</w:t>
            </w:r>
          </w:p>
        </w:tc>
      </w:tr>
      <w:tr w:rsidR="00975418" w:rsidRPr="00975418" w14:paraId="369E32AE" w14:textId="77777777" w:rsidTr="00917417">
        <w:tc>
          <w:tcPr>
            <w:tcW w:w="2117" w:type="dxa"/>
            <w:tcBorders>
              <w:top w:val="single" w:sz="4" w:space="0" w:color="000000"/>
              <w:left w:val="single" w:sz="4" w:space="0" w:color="000000"/>
              <w:bottom w:val="single" w:sz="4" w:space="0" w:color="000000"/>
              <w:right w:val="single" w:sz="4" w:space="0" w:color="000000"/>
            </w:tcBorders>
            <w:vAlign w:val="center"/>
            <w:hideMark/>
          </w:tcPr>
          <w:p w14:paraId="180BAAC4" w14:textId="77777777" w:rsidR="00975418" w:rsidRPr="00975418" w:rsidRDefault="00975418" w:rsidP="008E06CD">
            <w:pPr>
              <w:snapToGrid w:val="0"/>
              <w:jc w:val="both"/>
              <w:rPr>
                <w:rFonts w:ascii="Times New Roman" w:hAnsi="Times New Roman" w:cs="Times New Roman"/>
                <w:lang w:eastAsia="en-GB"/>
              </w:rPr>
            </w:pPr>
            <w:r w:rsidRPr="00975418">
              <w:rPr>
                <w:rFonts w:ascii="Calibri" w:hAnsi="Calibri" w:cs="Times New Roman"/>
                <w:lang w:eastAsia="en-GB"/>
              </w:rPr>
              <w:t xml:space="preserve">Administrative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A2D7FB" w14:textId="15D3B404" w:rsidR="00975418" w:rsidRPr="00975418" w:rsidRDefault="00443DD9" w:rsidP="008E06CD">
            <w:pPr>
              <w:snapToGrid w:val="0"/>
              <w:rPr>
                <w:rFonts w:ascii="Times New Roman" w:hAnsi="Times New Roman" w:cs="Times New Roman"/>
                <w:lang w:eastAsia="en-GB"/>
              </w:rPr>
            </w:pPr>
            <w:r w:rsidRPr="00443DD9">
              <w:rPr>
                <w:rFonts w:ascii="Calibri" w:hAnsi="Calibri" w:cs="Times New Roman"/>
                <w:lang w:eastAsia="en-GB"/>
              </w:rPr>
              <w:t>Email enquiries, general feedback, community course bookings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446332" w14:textId="5C8CD4E2" w:rsidR="00975418" w:rsidRPr="00975418" w:rsidRDefault="00975418" w:rsidP="008E06CD">
            <w:pPr>
              <w:snapToGrid w:val="0"/>
              <w:rPr>
                <w:rFonts w:ascii="Times New Roman" w:hAnsi="Times New Roman" w:cs="Times New Roman"/>
                <w:lang w:eastAsia="en-GB"/>
              </w:rPr>
            </w:pPr>
            <w:r w:rsidRPr="00975418">
              <w:rPr>
                <w:rFonts w:ascii="Calibri" w:hAnsi="Calibri" w:cs="Times New Roman"/>
                <w:lang w:eastAsia="en-GB"/>
              </w:rPr>
              <w:t>No longer than necessary for the purpose</w:t>
            </w:r>
            <w:r w:rsidR="00443DD9">
              <w:rPr>
                <w:rFonts w:ascii="Calibri" w:hAnsi="Calibri" w:cs="Times New Roman"/>
                <w:lang w:eastAsia="en-GB"/>
              </w:rPr>
              <w:t xml:space="preserve"> </w:t>
            </w:r>
            <w:r w:rsidRPr="00975418">
              <w:rPr>
                <w:rFonts w:ascii="Calibri" w:hAnsi="Calibri" w:cs="Times New Roman"/>
                <w:lang w:eastAsia="en-GB"/>
              </w:rPr>
              <w:t>obtained</w:t>
            </w:r>
          </w:p>
        </w:tc>
      </w:tr>
      <w:tr w:rsidR="00975418" w:rsidRPr="00975418" w14:paraId="188113E8" w14:textId="77777777" w:rsidTr="00917417">
        <w:tc>
          <w:tcPr>
            <w:tcW w:w="2117" w:type="dxa"/>
            <w:tcBorders>
              <w:top w:val="single" w:sz="4" w:space="0" w:color="000000"/>
              <w:left w:val="single" w:sz="4" w:space="0" w:color="000000"/>
              <w:bottom w:val="single" w:sz="4" w:space="0" w:color="000000"/>
              <w:right w:val="single" w:sz="4" w:space="0" w:color="000000"/>
            </w:tcBorders>
            <w:vAlign w:val="center"/>
            <w:hideMark/>
          </w:tcPr>
          <w:p w14:paraId="6E0B1BEB" w14:textId="4EDC10E9" w:rsidR="00975418" w:rsidRPr="00975418" w:rsidRDefault="00975418" w:rsidP="008E06CD">
            <w:pPr>
              <w:snapToGrid w:val="0"/>
              <w:jc w:val="both"/>
              <w:rPr>
                <w:rFonts w:ascii="Times New Roman" w:hAnsi="Times New Roman" w:cs="Times New Roman"/>
                <w:lang w:eastAsia="en-GB"/>
              </w:rPr>
            </w:pPr>
            <w:r w:rsidRPr="00975418">
              <w:rPr>
                <w:rFonts w:ascii="Calibri" w:hAnsi="Calibri" w:cs="Times New Roman"/>
                <w:lang w:eastAsia="en-GB"/>
              </w:rPr>
              <w:t>Medical</w:t>
            </w:r>
            <w:r w:rsidR="00443DD9">
              <w:rPr>
                <w:rFonts w:ascii="Calibri" w:hAnsi="Calibri" w:cs="Times New Roman"/>
                <w:lang w:eastAsia="en-GB"/>
              </w:rPr>
              <w:t>/Health</w:t>
            </w:r>
          </w:p>
        </w:tc>
        <w:tc>
          <w:tcPr>
            <w:tcW w:w="0" w:type="auto"/>
            <w:tcBorders>
              <w:top w:val="single" w:sz="4" w:space="0" w:color="000000"/>
              <w:left w:val="single" w:sz="4" w:space="0" w:color="000000"/>
              <w:bottom w:val="single" w:sz="4" w:space="0" w:color="000000"/>
              <w:right w:val="single" w:sz="4" w:space="0" w:color="000000"/>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90AA2" w:rsidRPr="00A90AA2" w14:paraId="47336522" w14:textId="77777777">
              <w:trPr>
                <w:tblCellSpacing w:w="15" w:type="dxa"/>
              </w:trPr>
              <w:tc>
                <w:tcPr>
                  <w:tcW w:w="0" w:type="auto"/>
                  <w:vAlign w:val="center"/>
                  <w:hideMark/>
                </w:tcPr>
                <w:p w14:paraId="0CBCEF42" w14:textId="77777777" w:rsidR="00A90AA2" w:rsidRPr="00A90AA2" w:rsidRDefault="00A90AA2" w:rsidP="00A90AA2">
                  <w:pPr>
                    <w:snapToGrid w:val="0"/>
                    <w:rPr>
                      <w:rFonts w:ascii="Calibri" w:hAnsi="Calibri" w:cs="Times New Roman"/>
                      <w:lang w:eastAsia="en-GB"/>
                    </w:rPr>
                  </w:pPr>
                </w:p>
              </w:tc>
            </w:tr>
          </w:tbl>
          <w:p w14:paraId="19BB9EFF" w14:textId="77777777" w:rsidR="00A90AA2" w:rsidRPr="00A90AA2" w:rsidRDefault="00A90AA2" w:rsidP="00A90AA2">
            <w:pPr>
              <w:snapToGrid w:val="0"/>
              <w:rPr>
                <w:rFonts w:ascii="Calibri" w:hAnsi="Calibri" w:cs="Times New Roman"/>
                <w:vanish/>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9"/>
            </w:tblGrid>
            <w:tr w:rsidR="00A90AA2" w:rsidRPr="00A90AA2" w14:paraId="28CAB179" w14:textId="77777777">
              <w:trPr>
                <w:tblCellSpacing w:w="15" w:type="dxa"/>
              </w:trPr>
              <w:tc>
                <w:tcPr>
                  <w:tcW w:w="0" w:type="auto"/>
                  <w:vAlign w:val="center"/>
                  <w:hideMark/>
                </w:tcPr>
                <w:p w14:paraId="4DCF67B7" w14:textId="77777777" w:rsidR="00A90AA2" w:rsidRPr="00A90AA2" w:rsidRDefault="00A90AA2" w:rsidP="00A90AA2">
                  <w:pPr>
                    <w:snapToGrid w:val="0"/>
                    <w:rPr>
                      <w:rFonts w:ascii="Calibri" w:hAnsi="Calibri" w:cs="Times New Roman"/>
                      <w:lang w:eastAsia="en-GB"/>
                    </w:rPr>
                  </w:pPr>
                  <w:r w:rsidRPr="00A90AA2">
                    <w:rPr>
                      <w:rFonts w:ascii="Calibri" w:hAnsi="Calibri" w:cs="Times New Roman"/>
                      <w:lang w:eastAsia="en-GB"/>
                    </w:rPr>
                    <w:t>Clinical notes, treatment records, PREMs / health feedback surveys</w:t>
                  </w:r>
                </w:p>
              </w:tc>
            </w:tr>
          </w:tbl>
          <w:p w14:paraId="3B3AF6FD" w14:textId="3864C3EB" w:rsidR="00975418" w:rsidRPr="00975418" w:rsidRDefault="00975418" w:rsidP="008E06CD">
            <w:pPr>
              <w:snapToGrid w:val="0"/>
              <w:rPr>
                <w:rFonts w:ascii="Times New Roman" w:hAnsi="Times New Roman" w:cs="Times New Roman"/>
                <w:lang w:eastAsia="en-GB"/>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22220C" w14:textId="3E1C8ADB" w:rsidR="00975418" w:rsidRPr="00975418" w:rsidRDefault="00975418" w:rsidP="008E06CD">
            <w:pPr>
              <w:snapToGrid w:val="0"/>
              <w:rPr>
                <w:rFonts w:ascii="Times New Roman" w:hAnsi="Times New Roman" w:cs="Times New Roman"/>
                <w:lang w:eastAsia="en-GB"/>
              </w:rPr>
            </w:pPr>
            <w:r w:rsidRPr="00975418">
              <w:rPr>
                <w:rFonts w:ascii="Calibri" w:hAnsi="Calibri" w:cs="Times New Roman"/>
                <w:lang w:eastAsia="en-GB"/>
              </w:rPr>
              <w:t>Minimum eight years</w:t>
            </w:r>
            <w:r w:rsidR="00A90AA2" w:rsidRPr="00975418">
              <w:rPr>
                <w:rFonts w:ascii="Calibri" w:hAnsi="Calibri" w:cs="Times New Roman"/>
                <w:lang w:eastAsia="en-GB"/>
              </w:rPr>
              <w:t>*,</w:t>
            </w:r>
            <w:r w:rsidR="00A90AA2">
              <w:rPr>
                <w:rFonts w:ascii="Calibri" w:hAnsi="Calibri" w:cs="Times New Roman"/>
                <w:lang w:eastAsia="en-GB"/>
              </w:rPr>
              <w:t xml:space="preserve"> </w:t>
            </w:r>
            <w:r w:rsidR="00A90AA2" w:rsidRPr="00A90AA2">
              <w:rPr>
                <w:rFonts w:ascii="Calibri" w:hAnsi="Calibri" w:cs="Times New Roman"/>
                <w:lang w:eastAsia="en-GB"/>
              </w:rPr>
              <w:t>longer if ongoing care, serious incident, or legal obligation</w:t>
            </w:r>
          </w:p>
        </w:tc>
      </w:tr>
      <w:tr w:rsidR="00A90AA2" w:rsidRPr="00975418" w14:paraId="6507896E" w14:textId="77777777" w:rsidTr="00917417">
        <w:tc>
          <w:tcPr>
            <w:tcW w:w="2117" w:type="dxa"/>
            <w:tcBorders>
              <w:top w:val="single" w:sz="4" w:space="0" w:color="000000"/>
              <w:left w:val="single" w:sz="4" w:space="0" w:color="000000"/>
              <w:bottom w:val="single" w:sz="4" w:space="0" w:color="000000"/>
              <w:right w:val="single" w:sz="4" w:space="0" w:color="000000"/>
            </w:tcBorders>
            <w:vAlign w:val="center"/>
          </w:tcPr>
          <w:p w14:paraId="0F0AE686" w14:textId="32DE23FC" w:rsidR="00A90AA2" w:rsidRPr="00975418" w:rsidRDefault="00A90AA2" w:rsidP="00A90AA2">
            <w:pPr>
              <w:snapToGrid w:val="0"/>
              <w:rPr>
                <w:rFonts w:ascii="Calibri" w:hAnsi="Calibri" w:cs="Times New Roman"/>
                <w:lang w:eastAsia="en-GB"/>
              </w:rPr>
            </w:pPr>
            <w:r w:rsidRPr="00A90AA2">
              <w:rPr>
                <w:rFonts w:ascii="Calibri" w:hAnsi="Calibri" w:cs="Times New Roman"/>
                <w:lang w:eastAsia="en-GB"/>
              </w:rPr>
              <w:t>Marketing / Communications</w:t>
            </w:r>
          </w:p>
        </w:tc>
        <w:tc>
          <w:tcPr>
            <w:tcW w:w="0" w:type="auto"/>
            <w:tcBorders>
              <w:top w:val="single" w:sz="4" w:space="0" w:color="000000"/>
              <w:left w:val="single" w:sz="4" w:space="0" w:color="000000"/>
              <w:bottom w:val="single" w:sz="4" w:space="0" w:color="000000"/>
              <w:right w:val="single" w:sz="4" w:space="0" w:color="000000"/>
            </w:tcBorders>
            <w:vAlign w:val="center"/>
          </w:tcPr>
          <w:p w14:paraId="303A4E84" w14:textId="78850CF8" w:rsidR="00A90AA2" w:rsidRPr="00A90AA2" w:rsidRDefault="00A90AA2" w:rsidP="00A90AA2">
            <w:pPr>
              <w:snapToGrid w:val="0"/>
              <w:rPr>
                <w:rFonts w:ascii="Calibri" w:hAnsi="Calibri" w:cs="Times New Roman"/>
                <w:lang w:eastAsia="en-GB"/>
              </w:rPr>
            </w:pPr>
            <w:r w:rsidRPr="00A90AA2">
              <w:rPr>
                <w:rFonts w:ascii="Calibri" w:hAnsi="Calibri" w:cs="Times New Roman"/>
                <w:lang w:eastAsia="en-GB"/>
              </w:rPr>
              <w:t>Newsletter subscriptions, consent for communications</w:t>
            </w:r>
          </w:p>
        </w:tc>
        <w:tc>
          <w:tcPr>
            <w:tcW w:w="0" w:type="auto"/>
            <w:tcBorders>
              <w:top w:val="single" w:sz="4" w:space="0" w:color="000000"/>
              <w:left w:val="single" w:sz="4" w:space="0" w:color="000000"/>
              <w:bottom w:val="single" w:sz="4" w:space="0" w:color="000000"/>
              <w:right w:val="single" w:sz="4" w:space="0" w:color="000000"/>
            </w:tcBorders>
            <w:vAlign w:val="center"/>
          </w:tcPr>
          <w:p w14:paraId="12B7F1F4" w14:textId="77777777" w:rsidR="00A90AA2" w:rsidRPr="00A90AA2" w:rsidRDefault="00A90AA2" w:rsidP="00A90AA2">
            <w:pPr>
              <w:snapToGrid w:val="0"/>
              <w:rPr>
                <w:rFonts w:ascii="Calibri" w:hAnsi="Calibri" w:cs="Times New Roman"/>
                <w:vanish/>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2"/>
            </w:tblGrid>
            <w:tr w:rsidR="00A90AA2" w:rsidRPr="00A90AA2" w14:paraId="1BF20BDB" w14:textId="77777777">
              <w:trPr>
                <w:tblCellSpacing w:w="15" w:type="dxa"/>
              </w:trPr>
              <w:tc>
                <w:tcPr>
                  <w:tcW w:w="0" w:type="auto"/>
                  <w:vAlign w:val="center"/>
                  <w:hideMark/>
                </w:tcPr>
                <w:p w14:paraId="35C9DB62" w14:textId="77777777" w:rsidR="00A90AA2" w:rsidRPr="00A90AA2" w:rsidRDefault="00A90AA2" w:rsidP="00A90AA2">
                  <w:pPr>
                    <w:snapToGrid w:val="0"/>
                    <w:rPr>
                      <w:rFonts w:ascii="Calibri" w:hAnsi="Calibri" w:cs="Times New Roman"/>
                      <w:lang w:eastAsia="en-GB"/>
                    </w:rPr>
                  </w:pPr>
                  <w:r w:rsidRPr="00A90AA2">
                    <w:rPr>
                      <w:rFonts w:ascii="Calibri" w:hAnsi="Calibri" w:cs="Times New Roman"/>
                      <w:lang w:eastAsia="en-GB"/>
                    </w:rPr>
                    <w:t>Until consent withdrawn or unsubscribed</w:t>
                  </w:r>
                </w:p>
              </w:tc>
            </w:tr>
          </w:tbl>
          <w:p w14:paraId="47E2DB65" w14:textId="77777777" w:rsidR="00A90AA2" w:rsidRPr="00975418" w:rsidRDefault="00A90AA2" w:rsidP="008E06CD">
            <w:pPr>
              <w:snapToGrid w:val="0"/>
              <w:rPr>
                <w:rFonts w:ascii="Calibri" w:hAnsi="Calibri" w:cs="Times New Roman"/>
                <w:lang w:eastAsia="en-GB"/>
              </w:rPr>
            </w:pPr>
          </w:p>
        </w:tc>
      </w:tr>
      <w:tr w:rsidR="00A90AA2" w:rsidRPr="00975418" w14:paraId="6EC3B2DD" w14:textId="77777777" w:rsidTr="00917417">
        <w:tc>
          <w:tcPr>
            <w:tcW w:w="2117" w:type="dxa"/>
            <w:tcBorders>
              <w:top w:val="single" w:sz="4" w:space="0" w:color="000000"/>
              <w:left w:val="single" w:sz="4" w:space="0" w:color="000000"/>
              <w:bottom w:val="single" w:sz="4" w:space="0" w:color="000000"/>
              <w:right w:val="single" w:sz="4" w:space="0" w:color="000000"/>
            </w:tcBorders>
            <w:vAlign w:val="center"/>
          </w:tcPr>
          <w:p w14:paraId="2555296C" w14:textId="1DA19F5E" w:rsidR="00A90AA2" w:rsidRPr="00A90AA2" w:rsidRDefault="00A90AA2" w:rsidP="00A90AA2">
            <w:pPr>
              <w:snapToGrid w:val="0"/>
              <w:rPr>
                <w:rFonts w:ascii="Calibri" w:hAnsi="Calibri" w:cs="Times New Roman"/>
                <w:lang w:eastAsia="en-GB"/>
              </w:rPr>
            </w:pPr>
            <w:r w:rsidRPr="00A90AA2">
              <w:rPr>
                <w:rFonts w:ascii="Calibri" w:hAnsi="Calibri" w:cs="Times New Roman"/>
                <w:lang w:eastAsia="en-GB"/>
              </w:rPr>
              <w:t>Research / Grant Reporting</w:t>
            </w:r>
          </w:p>
        </w:tc>
        <w:tc>
          <w:tcPr>
            <w:tcW w:w="0" w:type="auto"/>
            <w:tcBorders>
              <w:top w:val="single" w:sz="4" w:space="0" w:color="000000"/>
              <w:left w:val="single" w:sz="4" w:space="0" w:color="000000"/>
              <w:bottom w:val="single" w:sz="4" w:space="0" w:color="000000"/>
              <w:right w:val="single" w:sz="4" w:space="0" w:color="000000"/>
            </w:tcBorders>
            <w:vAlign w:val="center"/>
          </w:tcPr>
          <w:p w14:paraId="4F22E30F" w14:textId="6781AF0A" w:rsidR="00A90AA2" w:rsidRPr="00A90AA2" w:rsidRDefault="00A90AA2" w:rsidP="00A90AA2">
            <w:pPr>
              <w:snapToGrid w:val="0"/>
              <w:rPr>
                <w:rFonts w:ascii="Calibri" w:hAnsi="Calibri" w:cs="Times New Roman"/>
                <w:lang w:eastAsia="en-GB"/>
              </w:rPr>
            </w:pPr>
            <w:r w:rsidRPr="00A90AA2">
              <w:rPr>
                <w:rFonts w:ascii="Calibri" w:hAnsi="Calibri" w:cs="Times New Roman"/>
                <w:lang w:eastAsia="en-GB"/>
              </w:rPr>
              <w:t>Grant evaluation data, survey results (anonymised if possible)</w:t>
            </w:r>
          </w:p>
        </w:tc>
        <w:tc>
          <w:tcPr>
            <w:tcW w:w="0" w:type="auto"/>
            <w:tcBorders>
              <w:top w:val="single" w:sz="4" w:space="0" w:color="000000"/>
              <w:left w:val="single" w:sz="4" w:space="0" w:color="000000"/>
              <w:bottom w:val="single" w:sz="4" w:space="0" w:color="000000"/>
              <w:right w:val="single" w:sz="4" w:space="0" w:color="000000"/>
            </w:tcBorders>
            <w:vAlign w:val="center"/>
          </w:tcPr>
          <w:p w14:paraId="086D9397" w14:textId="415D8DFE" w:rsidR="00A90AA2" w:rsidRPr="00A90AA2" w:rsidRDefault="00A90AA2" w:rsidP="00A90AA2">
            <w:pPr>
              <w:snapToGrid w:val="0"/>
              <w:rPr>
                <w:rFonts w:ascii="Calibri" w:hAnsi="Calibri" w:cs="Times New Roman"/>
                <w:vanish/>
                <w:lang w:eastAsia="en-GB"/>
              </w:rPr>
            </w:pPr>
            <w:r w:rsidRPr="00A90AA2">
              <w:rPr>
                <w:rFonts w:ascii="Calibri" w:hAnsi="Calibri" w:cs="Times New Roman"/>
                <w:lang w:eastAsia="en-GB"/>
              </w:rPr>
              <w:t>Retain as required by funder or until anonymised</w:t>
            </w:r>
          </w:p>
        </w:tc>
      </w:tr>
      <w:tr w:rsidR="00A90AA2" w:rsidRPr="00975418" w14:paraId="44C8B4F9" w14:textId="77777777" w:rsidTr="00917417">
        <w:tc>
          <w:tcPr>
            <w:tcW w:w="2117" w:type="dxa"/>
            <w:tcBorders>
              <w:top w:val="single" w:sz="4" w:space="0" w:color="000000"/>
              <w:left w:val="single" w:sz="4" w:space="0" w:color="000000"/>
              <w:bottom w:val="single" w:sz="4" w:space="0" w:color="000000"/>
              <w:right w:val="single" w:sz="4" w:space="0" w:color="000000"/>
            </w:tcBorders>
            <w:vAlign w:val="center"/>
          </w:tcPr>
          <w:p w14:paraId="5CE6CB49" w14:textId="493F3A29" w:rsidR="00A90AA2" w:rsidRPr="00A90AA2" w:rsidRDefault="00A90AA2" w:rsidP="00A90AA2">
            <w:pPr>
              <w:snapToGrid w:val="0"/>
              <w:rPr>
                <w:rFonts w:ascii="Calibri" w:hAnsi="Calibri" w:cs="Times New Roman"/>
                <w:lang w:eastAsia="en-GB"/>
              </w:rPr>
            </w:pPr>
            <w:r w:rsidRPr="00A90AA2">
              <w:rPr>
                <w:rFonts w:ascii="Calibri" w:hAnsi="Calibri" w:cs="Times New Roman"/>
                <w:lang w:eastAsia="en-GB"/>
              </w:rPr>
              <w:t>Education / Certification</w:t>
            </w:r>
          </w:p>
        </w:tc>
        <w:tc>
          <w:tcPr>
            <w:tcW w:w="0" w:type="auto"/>
            <w:tcBorders>
              <w:top w:val="single" w:sz="4" w:space="0" w:color="000000"/>
              <w:left w:val="single" w:sz="4" w:space="0" w:color="000000"/>
              <w:bottom w:val="single" w:sz="4" w:space="0" w:color="000000"/>
              <w:right w:val="single" w:sz="4" w:space="0" w:color="000000"/>
            </w:tcBorders>
            <w:vAlign w:val="center"/>
          </w:tcPr>
          <w:p w14:paraId="1D119679" w14:textId="084676CB" w:rsidR="00A90AA2" w:rsidRPr="00A90AA2" w:rsidRDefault="00A90AA2" w:rsidP="00A90AA2">
            <w:pPr>
              <w:snapToGrid w:val="0"/>
              <w:rPr>
                <w:rFonts w:ascii="Calibri" w:hAnsi="Calibri" w:cs="Times New Roman"/>
                <w:lang w:eastAsia="en-GB"/>
              </w:rPr>
            </w:pPr>
            <w:r w:rsidRPr="00A90AA2">
              <w:rPr>
                <w:rFonts w:ascii="Calibri" w:hAnsi="Calibri" w:cs="Times New Roman"/>
                <w:lang w:eastAsia="en-GB"/>
              </w:rPr>
              <w:t>Academic records, course completion certificates, assessment results</w:t>
            </w:r>
          </w:p>
        </w:tc>
        <w:tc>
          <w:tcPr>
            <w:tcW w:w="0" w:type="auto"/>
            <w:tcBorders>
              <w:top w:val="single" w:sz="4" w:space="0" w:color="000000"/>
              <w:left w:val="single" w:sz="4" w:space="0" w:color="000000"/>
              <w:bottom w:val="single" w:sz="4" w:space="0" w:color="000000"/>
              <w:right w:val="single" w:sz="4" w:space="0" w:color="000000"/>
            </w:tcBorders>
            <w:vAlign w:val="center"/>
          </w:tcPr>
          <w:p w14:paraId="5282A8A9" w14:textId="77777777" w:rsidR="00A90AA2" w:rsidRDefault="00A90AA2" w:rsidP="00A90AA2">
            <w:pPr>
              <w:snapToGrid w:val="0"/>
              <w:rPr>
                <w:rFonts w:ascii="Calibri" w:hAnsi="Calibri" w:cs="Times New Roman"/>
                <w:lang w:eastAsia="en-GB"/>
              </w:rPr>
            </w:pPr>
            <w:r>
              <w:rPr>
                <w:rFonts w:ascii="Calibri" w:hAnsi="Calibri" w:cs="Times New Roman"/>
                <w:lang w:eastAsia="en-GB"/>
              </w:rPr>
              <w:t xml:space="preserve">At least </w:t>
            </w:r>
            <w:r w:rsidRPr="00A90AA2">
              <w:rPr>
                <w:rFonts w:ascii="Calibri" w:hAnsi="Calibri" w:cs="Times New Roman"/>
                <w:lang w:eastAsia="en-GB"/>
              </w:rPr>
              <w:t>6 years after course completion</w:t>
            </w:r>
          </w:p>
          <w:p w14:paraId="3B14A6DA" w14:textId="77777777" w:rsidR="00A90AA2" w:rsidRDefault="00A90AA2" w:rsidP="00A90AA2">
            <w:pPr>
              <w:snapToGrid w:val="0"/>
              <w:rPr>
                <w:rFonts w:ascii="Calibri" w:hAnsi="Calibri" w:cs="Times New Roman"/>
                <w:vanish/>
                <w:lang w:eastAsia="en-GB"/>
              </w:rPr>
            </w:pPr>
          </w:p>
          <w:p w14:paraId="46C66976" w14:textId="752DE765" w:rsidR="00A90AA2" w:rsidRPr="00A90AA2" w:rsidRDefault="00A90AA2" w:rsidP="00A90AA2">
            <w:pPr>
              <w:snapToGrid w:val="0"/>
              <w:rPr>
                <w:rFonts w:ascii="Calibri" w:hAnsi="Calibri" w:cs="Times New Roman"/>
                <w:vanish/>
                <w:lang w:eastAsia="en-GB"/>
              </w:rPr>
            </w:pPr>
            <w:r>
              <w:rPr>
                <w:rFonts w:ascii="Calibri" w:hAnsi="Calibri" w:cs="Times New Roman"/>
                <w:lang w:eastAsia="en-GB"/>
              </w:rPr>
              <w:t>P</w:t>
            </w:r>
            <w:r w:rsidRPr="00A90AA2">
              <w:rPr>
                <w:rFonts w:ascii="Calibri" w:hAnsi="Calibri" w:cs="Times New Roman"/>
                <w:lang w:eastAsia="en-GB"/>
              </w:rPr>
              <w:t>ayment data is held by Stripe and subject to their retention policies.”</w:t>
            </w:r>
          </w:p>
        </w:tc>
      </w:tr>
    </w:tbl>
    <w:p w14:paraId="19C102D1" w14:textId="77777777" w:rsidR="00174A6B" w:rsidRDefault="00174A6B" w:rsidP="008E06CD">
      <w:pPr>
        <w:snapToGrid w:val="0"/>
        <w:jc w:val="both"/>
        <w:rPr>
          <w:rFonts w:ascii="Calibri" w:hAnsi="Calibri" w:cs="Times New Roman"/>
          <w:b/>
          <w:bCs/>
          <w:i/>
          <w:iCs/>
          <w:lang w:eastAsia="en-GB"/>
        </w:rPr>
      </w:pPr>
    </w:p>
    <w:p w14:paraId="6991A2CD" w14:textId="3EF39F0D" w:rsidR="00A90AA2" w:rsidRPr="003D49B2" w:rsidRDefault="00975418" w:rsidP="008E06CD">
      <w:pPr>
        <w:snapToGrid w:val="0"/>
        <w:jc w:val="both"/>
        <w:rPr>
          <w:rFonts w:ascii="Calibri" w:hAnsi="Calibri" w:cs="Times New Roman"/>
          <w:lang w:eastAsia="en-GB"/>
        </w:rPr>
      </w:pPr>
      <w:r w:rsidRPr="5DA40D35">
        <w:rPr>
          <w:rFonts w:ascii="Calibri" w:hAnsi="Calibri" w:cs="Times New Roman"/>
          <w:b/>
          <w:bCs/>
          <w:i/>
          <w:iCs/>
          <w:lang w:eastAsia="en-GB"/>
        </w:rPr>
        <w:t xml:space="preserve">* </w:t>
      </w:r>
      <w:r w:rsidRPr="5DA40D35">
        <w:rPr>
          <w:rFonts w:ascii="Calibri" w:hAnsi="Calibri" w:cs="Times New Roman"/>
          <w:lang w:eastAsia="en-GB"/>
        </w:rPr>
        <w:t xml:space="preserve">There is no single retention period which applies to all medical records. We aim to comply with the Records Management Code of Practice for Health and Social Care 2016. In general, medical records are retained for eight years from data of discharge or end of care but some may be kept longer than that e.g. if there has been a serious incident. After this period, you can ask us to delete records if you wish. Otherwise, we will retain your </w:t>
      </w:r>
      <w:r w:rsidR="001213DC">
        <w:rPr>
          <w:rFonts w:ascii="Calibri" w:hAnsi="Calibri" w:cs="Times New Roman"/>
          <w:lang w:eastAsia="en-GB"/>
        </w:rPr>
        <w:t xml:space="preserve">electronic </w:t>
      </w:r>
      <w:r w:rsidRPr="5DA40D35">
        <w:rPr>
          <w:rFonts w:ascii="Calibri" w:hAnsi="Calibri" w:cs="Times New Roman"/>
          <w:lang w:eastAsia="en-GB"/>
        </w:rPr>
        <w:t>record</w:t>
      </w:r>
      <w:r w:rsidR="001213DC">
        <w:rPr>
          <w:rFonts w:ascii="Calibri" w:hAnsi="Calibri" w:cs="Times New Roman"/>
          <w:lang w:eastAsia="en-GB"/>
        </w:rPr>
        <w:t>s</w:t>
      </w:r>
      <w:r w:rsidRPr="5DA40D35">
        <w:rPr>
          <w:rFonts w:ascii="Calibri" w:hAnsi="Calibri" w:cs="Times New Roman"/>
          <w:lang w:eastAsia="en-GB"/>
        </w:rPr>
        <w:t xml:space="preserve"> indefinitely </w:t>
      </w:r>
      <w:proofErr w:type="gramStart"/>
      <w:r w:rsidRPr="5DA40D35">
        <w:rPr>
          <w:rFonts w:ascii="Calibri" w:hAnsi="Calibri" w:cs="Times New Roman"/>
          <w:lang w:eastAsia="en-GB"/>
        </w:rPr>
        <w:t xml:space="preserve">in order </w:t>
      </w:r>
      <w:r w:rsidR="001213DC">
        <w:rPr>
          <w:rFonts w:ascii="Calibri" w:hAnsi="Calibri" w:cs="Times New Roman"/>
          <w:lang w:eastAsia="en-GB"/>
        </w:rPr>
        <w:t>to</w:t>
      </w:r>
      <w:proofErr w:type="gramEnd"/>
      <w:r w:rsidR="001213DC">
        <w:rPr>
          <w:rFonts w:ascii="Calibri" w:hAnsi="Calibri" w:cs="Times New Roman"/>
          <w:lang w:eastAsia="en-GB"/>
        </w:rPr>
        <w:t xml:space="preserve"> </w:t>
      </w:r>
      <w:r w:rsidRPr="5DA40D35">
        <w:rPr>
          <w:rFonts w:ascii="Calibri" w:hAnsi="Calibri" w:cs="Times New Roman"/>
          <w:lang w:eastAsia="en-GB"/>
        </w:rPr>
        <w:t xml:space="preserve">provide you with the best possible care should you need to see us at </w:t>
      </w:r>
      <w:r w:rsidR="001213DC">
        <w:rPr>
          <w:rFonts w:ascii="Calibri" w:hAnsi="Calibri" w:cs="Times New Roman"/>
          <w:lang w:eastAsia="en-GB"/>
        </w:rPr>
        <w:t>a</w:t>
      </w:r>
      <w:r w:rsidRPr="5DA40D35">
        <w:rPr>
          <w:rFonts w:ascii="Calibri" w:hAnsi="Calibri" w:cs="Times New Roman"/>
          <w:lang w:eastAsia="en-GB"/>
        </w:rPr>
        <w:t xml:space="preserve"> future date. </w:t>
      </w:r>
    </w:p>
    <w:p w14:paraId="3D8445EF" w14:textId="77777777" w:rsidR="00A90AA2" w:rsidRPr="00975418" w:rsidRDefault="00A90AA2" w:rsidP="008E06CD">
      <w:pPr>
        <w:snapToGrid w:val="0"/>
        <w:jc w:val="both"/>
        <w:rPr>
          <w:rFonts w:ascii="Times New Roman" w:hAnsi="Times New Roman" w:cs="Times New Roman"/>
          <w:lang w:eastAsia="en-GB"/>
        </w:rPr>
      </w:pPr>
    </w:p>
    <w:p w14:paraId="0A4979ED" w14:textId="77777777" w:rsidR="00975418" w:rsidRPr="00975418" w:rsidRDefault="00975418" w:rsidP="008E06CD">
      <w:pPr>
        <w:snapToGrid w:val="0"/>
        <w:jc w:val="both"/>
        <w:outlineLvl w:val="0"/>
        <w:rPr>
          <w:rFonts w:ascii="Times New Roman" w:hAnsi="Times New Roman" w:cs="Times New Roman"/>
          <w:lang w:eastAsia="en-GB"/>
        </w:rPr>
      </w:pPr>
      <w:r w:rsidRPr="00975418">
        <w:rPr>
          <w:rFonts w:ascii="Calibri" w:hAnsi="Calibri" w:cs="Times New Roman"/>
          <w:b/>
          <w:bCs/>
          <w:lang w:eastAsia="en-GB"/>
        </w:rPr>
        <w:t xml:space="preserve">6. Sharing your data </w:t>
      </w:r>
    </w:p>
    <w:p w14:paraId="4BF09C86" w14:textId="77777777" w:rsidR="00174A6B" w:rsidRDefault="00174A6B" w:rsidP="008E06CD">
      <w:pPr>
        <w:snapToGrid w:val="0"/>
        <w:jc w:val="both"/>
        <w:rPr>
          <w:rFonts w:ascii="Calibri" w:hAnsi="Calibri" w:cs="Times New Roman"/>
          <w:lang w:eastAsia="en-GB"/>
        </w:rPr>
      </w:pPr>
    </w:p>
    <w:p w14:paraId="55488F63" w14:textId="77777777" w:rsidR="00A90AA2" w:rsidRDefault="00A90AA2" w:rsidP="00A90AA2">
      <w:pPr>
        <w:snapToGrid w:val="0"/>
        <w:jc w:val="both"/>
        <w:rPr>
          <w:rFonts w:ascii="Calibri" w:hAnsi="Calibri" w:cs="Times New Roman"/>
          <w:lang w:eastAsia="en-GB"/>
        </w:rPr>
      </w:pPr>
      <w:r w:rsidRPr="00A90AA2">
        <w:rPr>
          <w:rFonts w:ascii="Calibri" w:hAnsi="Calibri" w:cs="Times New Roman"/>
          <w:lang w:eastAsia="en-GB"/>
        </w:rPr>
        <w:t>NCIM may share personal information with third parties only when necessary to fulfil the purposes outlined in this Privacy Notice, and always in compliance with UK GDPR and the Data Protection Act 2018.</w:t>
      </w:r>
    </w:p>
    <w:p w14:paraId="2B35E795" w14:textId="77777777" w:rsidR="00A90AA2" w:rsidRPr="00A90AA2" w:rsidRDefault="00A90AA2" w:rsidP="00A90AA2">
      <w:pPr>
        <w:snapToGrid w:val="0"/>
        <w:jc w:val="both"/>
        <w:rPr>
          <w:rFonts w:ascii="Calibri" w:hAnsi="Calibri" w:cs="Times New Roman"/>
          <w:lang w:eastAsia="en-GB"/>
        </w:rPr>
      </w:pPr>
    </w:p>
    <w:p w14:paraId="5F7F741E" w14:textId="77777777" w:rsidR="00716143" w:rsidRDefault="00716143" w:rsidP="00A90AA2">
      <w:pPr>
        <w:snapToGrid w:val="0"/>
        <w:jc w:val="both"/>
        <w:rPr>
          <w:rFonts w:ascii="Calibri" w:hAnsi="Calibri" w:cs="Times New Roman"/>
          <w:lang w:eastAsia="en-GB"/>
        </w:rPr>
      </w:pPr>
    </w:p>
    <w:p w14:paraId="253EB92F" w14:textId="77777777" w:rsidR="00716143" w:rsidRDefault="00716143" w:rsidP="00A90AA2">
      <w:pPr>
        <w:snapToGrid w:val="0"/>
        <w:jc w:val="both"/>
        <w:rPr>
          <w:rFonts w:ascii="Calibri" w:hAnsi="Calibri" w:cs="Times New Roman"/>
          <w:lang w:eastAsia="en-GB"/>
        </w:rPr>
      </w:pPr>
    </w:p>
    <w:p w14:paraId="77B46795" w14:textId="77777777" w:rsidR="00716143" w:rsidRDefault="00716143" w:rsidP="00A90AA2">
      <w:pPr>
        <w:snapToGrid w:val="0"/>
        <w:jc w:val="both"/>
        <w:rPr>
          <w:rFonts w:ascii="Calibri" w:hAnsi="Calibri" w:cs="Times New Roman"/>
          <w:lang w:eastAsia="en-GB"/>
        </w:rPr>
      </w:pPr>
    </w:p>
    <w:p w14:paraId="5BB1BB61" w14:textId="725310B2" w:rsidR="00A90AA2" w:rsidRDefault="00A90AA2" w:rsidP="00A90AA2">
      <w:pPr>
        <w:snapToGrid w:val="0"/>
        <w:jc w:val="both"/>
        <w:rPr>
          <w:rFonts w:ascii="Calibri" w:hAnsi="Calibri" w:cs="Times New Roman"/>
          <w:lang w:eastAsia="en-GB"/>
        </w:rPr>
      </w:pPr>
      <w:r w:rsidRPr="00A90AA2">
        <w:rPr>
          <w:rFonts w:ascii="Calibri" w:hAnsi="Calibri" w:cs="Times New Roman"/>
          <w:lang w:eastAsia="en-GB"/>
        </w:rPr>
        <w:lastRenderedPageBreak/>
        <w:t>Examples include:</w:t>
      </w:r>
    </w:p>
    <w:p w14:paraId="41DDCFC2" w14:textId="77777777" w:rsidR="00A90AA2" w:rsidRPr="00A90AA2" w:rsidRDefault="00A90AA2" w:rsidP="00A90AA2">
      <w:pPr>
        <w:snapToGrid w:val="0"/>
        <w:jc w:val="both"/>
        <w:rPr>
          <w:rFonts w:ascii="Calibri" w:hAnsi="Calibri" w:cs="Times New Roman"/>
          <w:lang w:eastAsia="en-GB"/>
        </w:rPr>
      </w:pPr>
    </w:p>
    <w:p w14:paraId="4C6E6017" w14:textId="6FFDD4A8" w:rsidR="00A90AA2" w:rsidRPr="00A90AA2" w:rsidRDefault="00A90AA2" w:rsidP="00A90AA2">
      <w:pPr>
        <w:numPr>
          <w:ilvl w:val="0"/>
          <w:numId w:val="88"/>
        </w:numPr>
        <w:snapToGrid w:val="0"/>
        <w:jc w:val="both"/>
        <w:rPr>
          <w:rFonts w:ascii="Calibri" w:hAnsi="Calibri" w:cs="Times New Roman"/>
          <w:lang w:eastAsia="en-GB"/>
        </w:rPr>
      </w:pPr>
      <w:r w:rsidRPr="00A90AA2">
        <w:rPr>
          <w:rFonts w:ascii="Calibri" w:hAnsi="Calibri" w:cs="Times New Roman"/>
          <w:b/>
          <w:bCs/>
          <w:lang w:eastAsia="en-GB"/>
        </w:rPr>
        <w:t>Clinical and Health Services</w:t>
      </w:r>
      <w:r w:rsidRPr="00A90AA2">
        <w:rPr>
          <w:rFonts w:ascii="Calibri" w:hAnsi="Calibri" w:cs="Times New Roman"/>
          <w:lang w:eastAsia="en-GB"/>
        </w:rPr>
        <w:t xml:space="preserve"> – Information may be shared with healthcare professionals (e.g., GPs, consultants) to support treatment and continuity of care</w:t>
      </w:r>
      <w:r>
        <w:rPr>
          <w:rFonts w:ascii="Calibri" w:hAnsi="Calibri" w:cs="Times New Roman"/>
          <w:lang w:eastAsia="en-GB"/>
        </w:rPr>
        <w:t xml:space="preserve"> (with patient consent)</w:t>
      </w:r>
      <w:r w:rsidRPr="00A90AA2">
        <w:rPr>
          <w:rFonts w:ascii="Calibri" w:hAnsi="Calibri" w:cs="Times New Roman"/>
          <w:lang w:eastAsia="en-GB"/>
        </w:rPr>
        <w:t>.</w:t>
      </w:r>
    </w:p>
    <w:p w14:paraId="416922C1" w14:textId="34C1F0EC" w:rsidR="00A90AA2" w:rsidRPr="00A90AA2" w:rsidRDefault="00A90AA2" w:rsidP="00A90AA2">
      <w:pPr>
        <w:numPr>
          <w:ilvl w:val="0"/>
          <w:numId w:val="88"/>
        </w:numPr>
        <w:snapToGrid w:val="0"/>
        <w:jc w:val="both"/>
        <w:rPr>
          <w:rFonts w:ascii="Calibri" w:hAnsi="Calibri" w:cs="Times New Roman"/>
          <w:lang w:eastAsia="en-GB"/>
        </w:rPr>
      </w:pPr>
      <w:r w:rsidRPr="00A90AA2">
        <w:rPr>
          <w:rFonts w:ascii="Calibri" w:hAnsi="Calibri" w:cs="Times New Roman"/>
          <w:b/>
          <w:bCs/>
          <w:lang w:eastAsia="en-GB"/>
        </w:rPr>
        <w:t>Education and eLearning</w:t>
      </w:r>
      <w:r w:rsidRPr="00A90AA2">
        <w:rPr>
          <w:rFonts w:ascii="Calibri" w:hAnsi="Calibri" w:cs="Times New Roman"/>
          <w:lang w:eastAsia="en-GB"/>
        </w:rPr>
        <w:t xml:space="preserve"> – Learner details (name, contact information, course registration, and completion records) may be shared with </w:t>
      </w:r>
      <w:r w:rsidR="00606919">
        <w:rPr>
          <w:rFonts w:ascii="Calibri" w:hAnsi="Calibri" w:cs="Times New Roman"/>
          <w:lang w:eastAsia="en-GB"/>
        </w:rPr>
        <w:t>tutors</w:t>
      </w:r>
      <w:r w:rsidRPr="00A90AA2">
        <w:rPr>
          <w:rFonts w:ascii="Calibri" w:hAnsi="Calibri" w:cs="Times New Roman"/>
          <w:lang w:eastAsia="en-GB"/>
        </w:rPr>
        <w:t>, awarding bodies, or eLearning platform providers (e.g., NCIM Academy, Stripe for payment processing). Payment details themselves are not held by NCIM.</w:t>
      </w:r>
    </w:p>
    <w:p w14:paraId="79671C21" w14:textId="6B3FBC66" w:rsidR="00A90AA2" w:rsidRPr="00A90AA2" w:rsidRDefault="00A90AA2" w:rsidP="00A90AA2">
      <w:pPr>
        <w:numPr>
          <w:ilvl w:val="0"/>
          <w:numId w:val="88"/>
        </w:numPr>
        <w:snapToGrid w:val="0"/>
        <w:jc w:val="both"/>
        <w:rPr>
          <w:rFonts w:ascii="Calibri" w:hAnsi="Calibri" w:cs="Times New Roman"/>
          <w:lang w:eastAsia="en-GB"/>
        </w:rPr>
      </w:pPr>
      <w:r w:rsidRPr="00A90AA2">
        <w:rPr>
          <w:rFonts w:ascii="Calibri" w:hAnsi="Calibri" w:cs="Times New Roman"/>
          <w:b/>
          <w:bCs/>
          <w:lang w:eastAsia="en-GB"/>
        </w:rPr>
        <w:t>Community Courses and Events</w:t>
      </w:r>
      <w:r w:rsidRPr="00A90AA2">
        <w:rPr>
          <w:rFonts w:ascii="Calibri" w:hAnsi="Calibri" w:cs="Times New Roman"/>
          <w:lang w:eastAsia="en-GB"/>
        </w:rPr>
        <w:t xml:space="preserve"> – Participant names </w:t>
      </w:r>
      <w:r w:rsidR="00606919">
        <w:rPr>
          <w:rFonts w:ascii="Calibri" w:hAnsi="Calibri" w:cs="Times New Roman"/>
          <w:lang w:eastAsia="en-GB"/>
        </w:rPr>
        <w:t xml:space="preserve">and dietary requirements </w:t>
      </w:r>
      <w:r w:rsidRPr="00A90AA2">
        <w:rPr>
          <w:rFonts w:ascii="Calibri" w:hAnsi="Calibri" w:cs="Times New Roman"/>
          <w:lang w:eastAsia="en-GB"/>
        </w:rPr>
        <w:t>may be shared with venues or event organisers to manage bookings and logistics.</w:t>
      </w:r>
    </w:p>
    <w:p w14:paraId="03AF0BE9" w14:textId="0F2CBAF6" w:rsidR="00A90AA2" w:rsidRPr="00A90AA2" w:rsidRDefault="00A90AA2" w:rsidP="00A90AA2">
      <w:pPr>
        <w:numPr>
          <w:ilvl w:val="0"/>
          <w:numId w:val="88"/>
        </w:numPr>
        <w:snapToGrid w:val="0"/>
        <w:jc w:val="both"/>
        <w:rPr>
          <w:rFonts w:ascii="Calibri" w:hAnsi="Calibri" w:cs="Times New Roman"/>
          <w:lang w:eastAsia="en-GB"/>
        </w:rPr>
      </w:pPr>
      <w:r w:rsidRPr="00A90AA2">
        <w:rPr>
          <w:rFonts w:ascii="Calibri" w:hAnsi="Calibri" w:cs="Times New Roman"/>
          <w:b/>
          <w:bCs/>
          <w:lang w:eastAsia="en-GB"/>
        </w:rPr>
        <w:t xml:space="preserve">Membership and </w:t>
      </w:r>
      <w:proofErr w:type="spellStart"/>
      <w:r w:rsidRPr="00A90AA2">
        <w:rPr>
          <w:rFonts w:ascii="Calibri" w:hAnsi="Calibri" w:cs="Times New Roman"/>
          <w:b/>
          <w:bCs/>
          <w:lang w:eastAsia="en-GB"/>
        </w:rPr>
        <w:t>Subscripti</w:t>
      </w:r>
      <w:r w:rsidR="00606919">
        <w:rPr>
          <w:rFonts w:ascii="Calibri" w:hAnsi="Calibri" w:cs="Times New Roman"/>
          <w:b/>
          <w:bCs/>
          <w:lang w:eastAsia="en-GB"/>
        </w:rPr>
        <w:t>ptions</w:t>
      </w:r>
      <w:proofErr w:type="spellEnd"/>
      <w:r w:rsidRPr="00A90AA2">
        <w:rPr>
          <w:rFonts w:ascii="Calibri" w:hAnsi="Calibri" w:cs="Times New Roman"/>
          <w:lang w:eastAsia="en-GB"/>
        </w:rPr>
        <w:t xml:space="preserve"> – Membership data may be shared with third parties for administrative purposes (e.g., subscription management </w:t>
      </w:r>
      <w:r w:rsidR="00606919">
        <w:rPr>
          <w:rFonts w:ascii="Calibri" w:hAnsi="Calibri" w:cs="Times New Roman"/>
          <w:lang w:eastAsia="en-GB"/>
        </w:rPr>
        <w:t xml:space="preserve">on </w:t>
      </w:r>
      <w:proofErr w:type="spellStart"/>
      <w:r w:rsidR="00606919">
        <w:rPr>
          <w:rFonts w:ascii="Calibri" w:hAnsi="Calibri" w:cs="Times New Roman"/>
          <w:lang w:eastAsia="en-GB"/>
        </w:rPr>
        <w:t>memberpress</w:t>
      </w:r>
      <w:proofErr w:type="spellEnd"/>
      <w:r w:rsidR="00606919">
        <w:rPr>
          <w:rFonts w:ascii="Calibri" w:hAnsi="Calibri" w:cs="Times New Roman"/>
          <w:lang w:eastAsia="en-GB"/>
        </w:rPr>
        <w:t>)</w:t>
      </w:r>
      <w:r w:rsidRPr="00A90AA2">
        <w:rPr>
          <w:rFonts w:ascii="Calibri" w:hAnsi="Calibri" w:cs="Times New Roman"/>
          <w:lang w:eastAsia="en-GB"/>
        </w:rPr>
        <w:t>, but personal information is never disclosed for marketing without explicit consent.</w:t>
      </w:r>
    </w:p>
    <w:p w14:paraId="6D68AF1A" w14:textId="77777777" w:rsidR="00A90AA2" w:rsidRDefault="00A90AA2" w:rsidP="00A90AA2">
      <w:pPr>
        <w:numPr>
          <w:ilvl w:val="0"/>
          <w:numId w:val="88"/>
        </w:numPr>
        <w:snapToGrid w:val="0"/>
        <w:jc w:val="both"/>
        <w:rPr>
          <w:rFonts w:ascii="Calibri" w:hAnsi="Calibri" w:cs="Times New Roman"/>
          <w:lang w:eastAsia="en-GB"/>
        </w:rPr>
      </w:pPr>
      <w:r w:rsidRPr="00A90AA2">
        <w:rPr>
          <w:rFonts w:ascii="Calibri" w:hAnsi="Calibri" w:cs="Times New Roman"/>
          <w:b/>
          <w:bCs/>
          <w:lang w:eastAsia="en-GB"/>
        </w:rPr>
        <w:t>Internal and Operational Purposes</w:t>
      </w:r>
      <w:r w:rsidRPr="00A90AA2">
        <w:rPr>
          <w:rFonts w:ascii="Calibri" w:hAnsi="Calibri" w:cs="Times New Roman"/>
          <w:lang w:eastAsia="en-GB"/>
        </w:rPr>
        <w:t xml:space="preserve"> – Personal data may be shared with NCIM staff, suppliers, and contractors strictly on a need-to-know basis to administer services, manage communications, or deliver organisational functions.</w:t>
      </w:r>
    </w:p>
    <w:p w14:paraId="1A5F2EBB" w14:textId="77777777" w:rsidR="00A90AA2" w:rsidRPr="00A90AA2" w:rsidRDefault="00A90AA2" w:rsidP="00A90AA2">
      <w:pPr>
        <w:snapToGrid w:val="0"/>
        <w:jc w:val="both"/>
        <w:rPr>
          <w:rFonts w:ascii="Calibri" w:hAnsi="Calibri" w:cs="Times New Roman"/>
          <w:lang w:eastAsia="en-GB"/>
        </w:rPr>
      </w:pPr>
    </w:p>
    <w:p w14:paraId="6947A12F" w14:textId="6C7015DD" w:rsidR="00A90AA2" w:rsidRDefault="00A90AA2" w:rsidP="008E06CD">
      <w:pPr>
        <w:snapToGrid w:val="0"/>
        <w:jc w:val="both"/>
        <w:rPr>
          <w:rFonts w:ascii="Calibri" w:hAnsi="Calibri" w:cs="Times New Roman"/>
          <w:lang w:eastAsia="en-GB"/>
        </w:rPr>
      </w:pPr>
      <w:r w:rsidRPr="00A90AA2">
        <w:rPr>
          <w:rFonts w:ascii="Calibri" w:hAnsi="Calibri" w:cs="Times New Roman"/>
          <w:lang w:eastAsia="en-GB"/>
        </w:rPr>
        <w:t>We will not share personal data for marketing purposes without your explicit consent. Where data is shared, we ensure that the recipient uses and protects the information in accordance with UK GDPR standards.</w:t>
      </w:r>
    </w:p>
    <w:p w14:paraId="3EA87681" w14:textId="77777777" w:rsidR="00174A6B" w:rsidRPr="00975418" w:rsidRDefault="00174A6B" w:rsidP="008E06CD">
      <w:pPr>
        <w:snapToGrid w:val="0"/>
        <w:jc w:val="both"/>
        <w:rPr>
          <w:rFonts w:ascii="Times New Roman" w:hAnsi="Times New Roman" w:cs="Times New Roman"/>
          <w:lang w:eastAsia="en-GB"/>
        </w:rPr>
      </w:pPr>
    </w:p>
    <w:p w14:paraId="0D2F955E" w14:textId="77777777" w:rsidR="00975418" w:rsidRPr="00975418" w:rsidRDefault="00975418" w:rsidP="008E06CD">
      <w:pPr>
        <w:snapToGrid w:val="0"/>
        <w:jc w:val="both"/>
        <w:outlineLvl w:val="0"/>
        <w:rPr>
          <w:rFonts w:ascii="Times New Roman" w:hAnsi="Times New Roman" w:cs="Times New Roman"/>
          <w:lang w:eastAsia="en-GB"/>
        </w:rPr>
      </w:pPr>
      <w:r w:rsidRPr="00975418">
        <w:rPr>
          <w:rFonts w:ascii="Calibri" w:hAnsi="Calibri" w:cs="Times New Roman"/>
          <w:b/>
          <w:bCs/>
          <w:lang w:eastAsia="en-GB"/>
        </w:rPr>
        <w:t xml:space="preserve">7. Marketing and website 'cookies' </w:t>
      </w:r>
    </w:p>
    <w:p w14:paraId="554EE6BF" w14:textId="77777777" w:rsidR="00174A6B" w:rsidRDefault="00174A6B" w:rsidP="008E06CD">
      <w:pPr>
        <w:snapToGrid w:val="0"/>
        <w:jc w:val="both"/>
        <w:rPr>
          <w:rFonts w:ascii="Calibri" w:hAnsi="Calibri" w:cs="Times New Roman"/>
          <w:lang w:eastAsia="en-GB"/>
        </w:rPr>
      </w:pPr>
    </w:p>
    <w:p w14:paraId="14C9FAC3" w14:textId="77777777" w:rsidR="00893ED6" w:rsidRPr="00893ED6" w:rsidRDefault="00893ED6" w:rsidP="00893ED6">
      <w:pPr>
        <w:snapToGrid w:val="0"/>
        <w:jc w:val="both"/>
        <w:rPr>
          <w:rFonts w:ascii="Calibri" w:hAnsi="Calibri" w:cs="Times New Roman"/>
          <w:lang w:eastAsia="en-GB"/>
        </w:rPr>
      </w:pPr>
      <w:r w:rsidRPr="00893ED6">
        <w:rPr>
          <w:rFonts w:ascii="Calibri" w:hAnsi="Calibri" w:cs="Times New Roman"/>
          <w:lang w:eastAsia="en-GB"/>
        </w:rPr>
        <w:t>NCIM may contact you to promote our services, resources, and news, across all areas including clinical services, education (classroom and eLearning), community courses, and membership. We do this in the following ways:</w:t>
      </w:r>
    </w:p>
    <w:p w14:paraId="20D342E2" w14:textId="77777777" w:rsidR="00893ED6" w:rsidRPr="00893ED6" w:rsidRDefault="00893ED6" w:rsidP="00893ED6">
      <w:pPr>
        <w:snapToGrid w:val="0"/>
        <w:jc w:val="both"/>
        <w:rPr>
          <w:rFonts w:ascii="Calibri" w:hAnsi="Calibri" w:cs="Times New Roman"/>
          <w:lang w:eastAsia="en-GB"/>
        </w:rPr>
      </w:pPr>
    </w:p>
    <w:p w14:paraId="23A5D34C" w14:textId="77777777" w:rsidR="00893ED6" w:rsidRPr="00893ED6" w:rsidRDefault="00893ED6" w:rsidP="00893ED6">
      <w:pPr>
        <w:numPr>
          <w:ilvl w:val="0"/>
          <w:numId w:val="89"/>
        </w:numPr>
        <w:snapToGrid w:val="0"/>
        <w:jc w:val="both"/>
        <w:rPr>
          <w:rFonts w:ascii="Calibri" w:hAnsi="Calibri" w:cs="Times New Roman"/>
          <w:lang w:eastAsia="en-GB"/>
        </w:rPr>
      </w:pPr>
      <w:r w:rsidRPr="00893ED6">
        <w:rPr>
          <w:rFonts w:ascii="Calibri" w:hAnsi="Calibri" w:cs="Times New Roman"/>
          <w:lang w:eastAsia="en-GB"/>
        </w:rPr>
        <w:t>Emailing individuals who have given consent to receive marketing communications.</w:t>
      </w:r>
    </w:p>
    <w:p w14:paraId="2BA7D6E3" w14:textId="77777777" w:rsidR="00893ED6" w:rsidRPr="00893ED6" w:rsidRDefault="00893ED6" w:rsidP="00893ED6">
      <w:pPr>
        <w:numPr>
          <w:ilvl w:val="0"/>
          <w:numId w:val="89"/>
        </w:numPr>
        <w:snapToGrid w:val="0"/>
        <w:jc w:val="both"/>
        <w:rPr>
          <w:rFonts w:ascii="Calibri" w:hAnsi="Calibri" w:cs="Times New Roman"/>
          <w:lang w:eastAsia="en-GB"/>
        </w:rPr>
      </w:pPr>
      <w:r w:rsidRPr="00893ED6">
        <w:rPr>
          <w:rFonts w:ascii="Calibri" w:hAnsi="Calibri" w:cs="Times New Roman"/>
          <w:lang w:eastAsia="en-GB"/>
        </w:rPr>
        <w:t>Sending updates to people who have previously interacted with NCIM and may have a legitimate interest in our services (e.g., course participants, newsletter subscribers).</w:t>
      </w:r>
    </w:p>
    <w:p w14:paraId="60EB98DB" w14:textId="77777777" w:rsidR="00893ED6" w:rsidRPr="00893ED6" w:rsidRDefault="00893ED6" w:rsidP="00893ED6">
      <w:pPr>
        <w:numPr>
          <w:ilvl w:val="0"/>
          <w:numId w:val="89"/>
        </w:numPr>
        <w:snapToGrid w:val="0"/>
        <w:jc w:val="both"/>
        <w:rPr>
          <w:rFonts w:ascii="Calibri" w:hAnsi="Calibri" w:cs="Times New Roman"/>
          <w:lang w:eastAsia="en-GB"/>
        </w:rPr>
      </w:pPr>
      <w:r w:rsidRPr="00893ED6">
        <w:rPr>
          <w:rFonts w:ascii="Calibri" w:hAnsi="Calibri" w:cs="Times New Roman"/>
          <w:lang w:eastAsia="en-GB"/>
        </w:rPr>
        <w:t>Promoting our services and events on social media platforms to those who follow or engage with NCIM online.</w:t>
      </w:r>
    </w:p>
    <w:p w14:paraId="64374FE1" w14:textId="77777777" w:rsidR="00893ED6" w:rsidRPr="00893ED6" w:rsidRDefault="00893ED6" w:rsidP="00893ED6">
      <w:pPr>
        <w:snapToGrid w:val="0"/>
        <w:ind w:left="720"/>
        <w:jc w:val="both"/>
        <w:rPr>
          <w:rFonts w:ascii="Calibri" w:hAnsi="Calibri" w:cs="Times New Roman"/>
          <w:lang w:eastAsia="en-GB"/>
        </w:rPr>
      </w:pPr>
    </w:p>
    <w:p w14:paraId="4953F3F5" w14:textId="77777777" w:rsidR="00893ED6" w:rsidRPr="00893ED6" w:rsidRDefault="00893ED6" w:rsidP="00893ED6">
      <w:pPr>
        <w:snapToGrid w:val="0"/>
        <w:jc w:val="both"/>
        <w:rPr>
          <w:rFonts w:ascii="Calibri" w:hAnsi="Calibri" w:cs="Times New Roman"/>
          <w:lang w:eastAsia="en-GB"/>
        </w:rPr>
      </w:pPr>
      <w:r w:rsidRPr="00893ED6">
        <w:rPr>
          <w:rFonts w:ascii="Calibri" w:hAnsi="Calibri" w:cs="Times New Roman"/>
          <w:lang w:eastAsia="en-GB"/>
        </w:rPr>
        <w:t>You may unsubscribe or manage your preferences at any time. All marketing communications respect your choices and will not be sent without consent where required by law.</w:t>
      </w:r>
    </w:p>
    <w:p w14:paraId="5C255E7C" w14:textId="77777777" w:rsidR="00893ED6" w:rsidRPr="00893ED6" w:rsidRDefault="00893ED6" w:rsidP="00893ED6">
      <w:pPr>
        <w:snapToGrid w:val="0"/>
        <w:jc w:val="both"/>
        <w:rPr>
          <w:rFonts w:ascii="Calibri" w:hAnsi="Calibri" w:cs="Times New Roman"/>
          <w:lang w:eastAsia="en-GB"/>
        </w:rPr>
      </w:pPr>
    </w:p>
    <w:p w14:paraId="34C2D526" w14:textId="77777777" w:rsidR="00893ED6" w:rsidRDefault="00893ED6" w:rsidP="00893ED6">
      <w:pPr>
        <w:snapToGrid w:val="0"/>
        <w:jc w:val="both"/>
        <w:rPr>
          <w:rFonts w:ascii="Calibri" w:hAnsi="Calibri" w:cs="Times New Roman"/>
          <w:b/>
          <w:bCs/>
          <w:lang w:eastAsia="en-GB"/>
        </w:rPr>
      </w:pPr>
      <w:r w:rsidRPr="00893ED6">
        <w:rPr>
          <w:rFonts w:ascii="Calibri" w:hAnsi="Calibri" w:cs="Times New Roman"/>
          <w:b/>
          <w:bCs/>
          <w:lang w:eastAsia="en-GB"/>
        </w:rPr>
        <w:t>Cookies and Website Tracking</w:t>
      </w:r>
    </w:p>
    <w:p w14:paraId="564678DD" w14:textId="77777777" w:rsidR="00893ED6" w:rsidRPr="00893ED6" w:rsidRDefault="00893ED6" w:rsidP="00893ED6">
      <w:pPr>
        <w:snapToGrid w:val="0"/>
        <w:jc w:val="both"/>
        <w:rPr>
          <w:rFonts w:ascii="Calibri" w:hAnsi="Calibri" w:cs="Times New Roman"/>
          <w:b/>
          <w:bCs/>
          <w:lang w:eastAsia="en-GB"/>
        </w:rPr>
      </w:pPr>
    </w:p>
    <w:p w14:paraId="3177CFCC" w14:textId="77777777" w:rsidR="00893ED6" w:rsidRDefault="00893ED6" w:rsidP="00893ED6">
      <w:pPr>
        <w:snapToGrid w:val="0"/>
        <w:jc w:val="both"/>
        <w:rPr>
          <w:rFonts w:ascii="Calibri" w:hAnsi="Calibri" w:cs="Times New Roman"/>
          <w:lang w:eastAsia="en-GB"/>
        </w:rPr>
      </w:pPr>
      <w:r w:rsidRPr="00893ED6">
        <w:rPr>
          <w:rFonts w:ascii="Calibri" w:hAnsi="Calibri" w:cs="Times New Roman"/>
          <w:lang w:eastAsia="en-GB"/>
        </w:rPr>
        <w:t>We use cookies and similar technologies to enhance your experience on our website (including the NCIM Academy eLearning site) and to monitor site usage via tools such as Google Analytics.</w:t>
      </w:r>
    </w:p>
    <w:p w14:paraId="3508F357" w14:textId="77777777" w:rsidR="00893ED6" w:rsidRPr="00893ED6" w:rsidRDefault="00893ED6" w:rsidP="00893ED6">
      <w:pPr>
        <w:snapToGrid w:val="0"/>
        <w:jc w:val="both"/>
        <w:rPr>
          <w:rFonts w:ascii="Calibri" w:hAnsi="Calibri" w:cs="Times New Roman"/>
          <w:lang w:eastAsia="en-GB"/>
        </w:rPr>
      </w:pPr>
    </w:p>
    <w:p w14:paraId="5C6B9967" w14:textId="77777777" w:rsidR="00893ED6" w:rsidRDefault="00893ED6" w:rsidP="00893ED6">
      <w:pPr>
        <w:numPr>
          <w:ilvl w:val="0"/>
          <w:numId w:val="90"/>
        </w:numPr>
        <w:snapToGrid w:val="0"/>
        <w:jc w:val="both"/>
        <w:rPr>
          <w:rFonts w:ascii="Calibri" w:hAnsi="Calibri" w:cs="Times New Roman"/>
          <w:lang w:eastAsia="en-GB"/>
        </w:rPr>
      </w:pPr>
      <w:r w:rsidRPr="00893ED6">
        <w:rPr>
          <w:rFonts w:ascii="Calibri" w:hAnsi="Calibri" w:cs="Times New Roman"/>
          <w:b/>
          <w:bCs/>
          <w:lang w:eastAsia="en-GB"/>
        </w:rPr>
        <w:t>What is a cookie?</w:t>
      </w:r>
      <w:r w:rsidRPr="00893ED6">
        <w:rPr>
          <w:rFonts w:ascii="Calibri" w:hAnsi="Calibri" w:cs="Times New Roman"/>
          <w:lang w:eastAsia="en-GB"/>
        </w:rPr>
        <w:t xml:space="preserve"> A cookie is a small file sent by a web server to your browser and stored on your device, which helps us understand website usage and improve functionality.</w:t>
      </w:r>
    </w:p>
    <w:p w14:paraId="3C41E42D" w14:textId="77777777" w:rsidR="00716143" w:rsidRDefault="00716143" w:rsidP="00716143">
      <w:pPr>
        <w:snapToGrid w:val="0"/>
        <w:jc w:val="both"/>
        <w:rPr>
          <w:rFonts w:ascii="Calibri" w:hAnsi="Calibri" w:cs="Times New Roman"/>
          <w:lang w:eastAsia="en-GB"/>
        </w:rPr>
      </w:pPr>
    </w:p>
    <w:p w14:paraId="6ACF5F3D" w14:textId="77777777" w:rsidR="00716143" w:rsidRPr="00893ED6" w:rsidRDefault="00716143" w:rsidP="00716143">
      <w:pPr>
        <w:snapToGrid w:val="0"/>
        <w:jc w:val="both"/>
        <w:rPr>
          <w:rFonts w:ascii="Calibri" w:hAnsi="Calibri" w:cs="Times New Roman"/>
          <w:lang w:eastAsia="en-GB"/>
        </w:rPr>
      </w:pPr>
    </w:p>
    <w:p w14:paraId="26E8EB85" w14:textId="77777777" w:rsidR="00893ED6" w:rsidRPr="00893ED6" w:rsidRDefault="00893ED6" w:rsidP="00893ED6">
      <w:pPr>
        <w:numPr>
          <w:ilvl w:val="0"/>
          <w:numId w:val="90"/>
        </w:numPr>
        <w:snapToGrid w:val="0"/>
        <w:jc w:val="both"/>
        <w:rPr>
          <w:rFonts w:ascii="Calibri" w:hAnsi="Calibri" w:cs="Times New Roman"/>
          <w:lang w:eastAsia="en-GB"/>
        </w:rPr>
      </w:pPr>
      <w:r w:rsidRPr="00893ED6">
        <w:rPr>
          <w:rFonts w:ascii="Calibri" w:hAnsi="Calibri" w:cs="Times New Roman"/>
          <w:b/>
          <w:bCs/>
          <w:lang w:eastAsia="en-GB"/>
        </w:rPr>
        <w:t>Your choices:</w:t>
      </w:r>
      <w:r w:rsidRPr="00893ED6">
        <w:rPr>
          <w:rFonts w:ascii="Calibri" w:hAnsi="Calibri" w:cs="Times New Roman"/>
          <w:lang w:eastAsia="en-GB"/>
        </w:rPr>
        <w:t xml:space="preserve"> Most browsers allow you to block or delete cookies. Please note that blocking all cookies may affect website functionality, including access to online learning resources and course registration.</w:t>
      </w:r>
    </w:p>
    <w:p w14:paraId="5FF67B7E" w14:textId="60490B32" w:rsidR="00174A6B" w:rsidRPr="00893ED6" w:rsidRDefault="00893ED6" w:rsidP="00893ED6">
      <w:pPr>
        <w:numPr>
          <w:ilvl w:val="0"/>
          <w:numId w:val="90"/>
        </w:numPr>
        <w:snapToGrid w:val="0"/>
        <w:jc w:val="both"/>
        <w:rPr>
          <w:rFonts w:ascii="Calibri" w:hAnsi="Calibri" w:cs="Times New Roman"/>
          <w:lang w:eastAsia="en-GB"/>
        </w:rPr>
      </w:pPr>
      <w:r w:rsidRPr="00893ED6">
        <w:rPr>
          <w:rFonts w:ascii="Calibri" w:hAnsi="Calibri" w:cs="Times New Roman"/>
          <w:b/>
          <w:bCs/>
          <w:lang w:eastAsia="en-GB"/>
        </w:rPr>
        <w:t>Consent:</w:t>
      </w:r>
      <w:r w:rsidRPr="00893ED6">
        <w:rPr>
          <w:rFonts w:ascii="Calibri" w:hAnsi="Calibri" w:cs="Times New Roman"/>
          <w:lang w:eastAsia="en-GB"/>
        </w:rPr>
        <w:t xml:space="preserve"> When you first visit the website, you will be asked to </w:t>
      </w:r>
      <w:r w:rsidRPr="00893ED6">
        <w:rPr>
          <w:rFonts w:ascii="Calibri" w:hAnsi="Calibri" w:cs="Times New Roman"/>
          <w:b/>
          <w:bCs/>
          <w:lang w:eastAsia="en-GB"/>
        </w:rPr>
        <w:t>accept cookies</w:t>
      </w:r>
      <w:r w:rsidRPr="00893ED6">
        <w:rPr>
          <w:rFonts w:ascii="Calibri" w:hAnsi="Calibri" w:cs="Times New Roman"/>
          <w:lang w:eastAsia="en-GB"/>
        </w:rPr>
        <w:t xml:space="preserve"> and can manage your preferences. You may update your choices at any time via your browser settings.</w:t>
      </w:r>
    </w:p>
    <w:p w14:paraId="45327322" w14:textId="77777777" w:rsidR="00174A6B" w:rsidRDefault="00174A6B" w:rsidP="008E06CD">
      <w:pPr>
        <w:snapToGrid w:val="0"/>
        <w:jc w:val="both"/>
        <w:outlineLvl w:val="0"/>
        <w:rPr>
          <w:rFonts w:ascii="Calibri" w:hAnsi="Calibri" w:cs="Times New Roman"/>
          <w:b/>
          <w:bCs/>
          <w:lang w:eastAsia="en-GB"/>
        </w:rPr>
      </w:pPr>
    </w:p>
    <w:p w14:paraId="24F3BB24" w14:textId="0DEC818B" w:rsidR="00975418" w:rsidRPr="00975418" w:rsidRDefault="00975418" w:rsidP="008E06CD">
      <w:pPr>
        <w:snapToGrid w:val="0"/>
        <w:jc w:val="both"/>
        <w:outlineLvl w:val="0"/>
        <w:rPr>
          <w:rFonts w:ascii="Times New Roman" w:hAnsi="Times New Roman" w:cs="Times New Roman"/>
          <w:lang w:eastAsia="en-GB"/>
        </w:rPr>
      </w:pPr>
      <w:r w:rsidRPr="00975418">
        <w:rPr>
          <w:rFonts w:ascii="Calibri" w:hAnsi="Calibri" w:cs="Times New Roman"/>
          <w:b/>
          <w:bCs/>
          <w:lang w:eastAsia="en-GB"/>
        </w:rPr>
        <w:t xml:space="preserve">8. Your rights as a data subject </w:t>
      </w:r>
    </w:p>
    <w:p w14:paraId="7BB4D6B6" w14:textId="77777777" w:rsidR="00174A6B" w:rsidRDefault="00174A6B" w:rsidP="008E06CD">
      <w:pPr>
        <w:snapToGrid w:val="0"/>
        <w:jc w:val="both"/>
        <w:rPr>
          <w:rFonts w:ascii="Calibri" w:hAnsi="Calibri" w:cs="Times New Roman"/>
          <w:lang w:eastAsia="en-GB"/>
        </w:rPr>
      </w:pPr>
    </w:p>
    <w:p w14:paraId="5771269A" w14:textId="77777777" w:rsidR="00893ED6" w:rsidRDefault="00893ED6" w:rsidP="00893ED6">
      <w:pPr>
        <w:snapToGrid w:val="0"/>
        <w:jc w:val="both"/>
        <w:rPr>
          <w:rFonts w:ascii="Calibri" w:hAnsi="Calibri" w:cs="Times New Roman"/>
          <w:lang w:eastAsia="en-GB"/>
        </w:rPr>
      </w:pPr>
      <w:r w:rsidRPr="00893ED6">
        <w:rPr>
          <w:rFonts w:ascii="Calibri" w:hAnsi="Calibri" w:cs="Times New Roman"/>
          <w:lang w:eastAsia="en-GB"/>
        </w:rPr>
        <w:t>If we hold your personal data, you have rights under the UK GDPR and the Data Protection Act 2018:</w:t>
      </w:r>
    </w:p>
    <w:p w14:paraId="36759F67" w14:textId="77777777" w:rsidR="00893ED6" w:rsidRPr="00893ED6" w:rsidRDefault="00893ED6" w:rsidP="00893ED6">
      <w:pPr>
        <w:snapToGrid w:val="0"/>
        <w:jc w:val="both"/>
        <w:rPr>
          <w:rFonts w:ascii="Calibri" w:hAnsi="Calibri" w:cs="Times New Roman"/>
          <w:lang w:eastAsia="en-GB"/>
        </w:rPr>
      </w:pPr>
    </w:p>
    <w:p w14:paraId="2AE2C78D" w14:textId="77777777" w:rsidR="00893ED6" w:rsidRPr="00893ED6" w:rsidRDefault="00893ED6" w:rsidP="00893ED6">
      <w:pPr>
        <w:numPr>
          <w:ilvl w:val="0"/>
          <w:numId w:val="91"/>
        </w:numPr>
        <w:snapToGrid w:val="0"/>
        <w:jc w:val="both"/>
        <w:rPr>
          <w:rFonts w:ascii="Calibri" w:hAnsi="Calibri" w:cs="Times New Roman"/>
          <w:lang w:eastAsia="en-GB"/>
        </w:rPr>
      </w:pPr>
      <w:r w:rsidRPr="00893ED6">
        <w:rPr>
          <w:rFonts w:ascii="Calibri" w:hAnsi="Calibri" w:cs="Times New Roman"/>
          <w:b/>
          <w:bCs/>
          <w:lang w:eastAsia="en-GB"/>
        </w:rPr>
        <w:t>Right to be informed</w:t>
      </w:r>
      <w:r w:rsidRPr="00893ED6">
        <w:rPr>
          <w:rFonts w:ascii="Calibri" w:hAnsi="Calibri" w:cs="Times New Roman"/>
          <w:lang w:eastAsia="en-GB"/>
        </w:rPr>
        <w:t xml:space="preserve"> – You have the right to know what personal data we collect, why we collect it, and how it will be used. This is explained when we collect your information and in this Privacy Notice.</w:t>
      </w:r>
    </w:p>
    <w:p w14:paraId="590E2B63" w14:textId="77777777" w:rsidR="00893ED6" w:rsidRPr="00893ED6" w:rsidRDefault="00893ED6" w:rsidP="00893ED6">
      <w:pPr>
        <w:numPr>
          <w:ilvl w:val="0"/>
          <w:numId w:val="91"/>
        </w:numPr>
        <w:snapToGrid w:val="0"/>
        <w:jc w:val="both"/>
        <w:rPr>
          <w:rFonts w:ascii="Calibri" w:hAnsi="Calibri" w:cs="Times New Roman"/>
          <w:lang w:eastAsia="en-GB"/>
        </w:rPr>
      </w:pPr>
      <w:r w:rsidRPr="00893ED6">
        <w:rPr>
          <w:rFonts w:ascii="Calibri" w:hAnsi="Calibri" w:cs="Times New Roman"/>
          <w:b/>
          <w:bCs/>
          <w:lang w:eastAsia="en-GB"/>
        </w:rPr>
        <w:t>Right to erasure (‘right to be forgotten’)</w:t>
      </w:r>
      <w:r w:rsidRPr="00893ED6">
        <w:rPr>
          <w:rFonts w:ascii="Calibri" w:hAnsi="Calibri" w:cs="Times New Roman"/>
          <w:lang w:eastAsia="en-GB"/>
        </w:rPr>
        <w:t xml:space="preserve"> – You can ask us to delete your personal data. Please note that we may need to retain certain information to comply with legal, contractual, or clinical obligations (for example, medical records or employment information).</w:t>
      </w:r>
    </w:p>
    <w:p w14:paraId="0FA35387" w14:textId="77777777" w:rsidR="00893ED6" w:rsidRPr="00893ED6" w:rsidRDefault="00893ED6" w:rsidP="00893ED6">
      <w:pPr>
        <w:numPr>
          <w:ilvl w:val="0"/>
          <w:numId w:val="91"/>
        </w:numPr>
        <w:snapToGrid w:val="0"/>
        <w:jc w:val="both"/>
        <w:rPr>
          <w:rFonts w:ascii="Calibri" w:hAnsi="Calibri" w:cs="Times New Roman"/>
          <w:lang w:eastAsia="en-GB"/>
        </w:rPr>
      </w:pPr>
      <w:r w:rsidRPr="00893ED6">
        <w:rPr>
          <w:rFonts w:ascii="Calibri" w:hAnsi="Calibri" w:cs="Times New Roman"/>
          <w:b/>
          <w:bCs/>
          <w:lang w:eastAsia="en-GB"/>
        </w:rPr>
        <w:t>Right to access (Subject Access Request)</w:t>
      </w:r>
      <w:r w:rsidRPr="00893ED6">
        <w:rPr>
          <w:rFonts w:ascii="Calibri" w:hAnsi="Calibri" w:cs="Times New Roman"/>
          <w:lang w:eastAsia="en-GB"/>
        </w:rPr>
        <w:t xml:space="preserve"> – You can request all personal data we hold about you. We are obliged to provide this in a portable format within one month (30 days). Requests deemed excessive or manifestly unfounded may be refused or charged. To make a request, please email </w:t>
      </w:r>
      <w:r w:rsidRPr="00893ED6">
        <w:rPr>
          <w:rFonts w:ascii="Calibri" w:hAnsi="Calibri" w:cs="Times New Roman"/>
          <w:i/>
          <w:iCs/>
          <w:lang w:eastAsia="en-GB"/>
        </w:rPr>
        <w:t>enquiries@ncim.org.uk</w:t>
      </w:r>
      <w:r w:rsidRPr="00893ED6">
        <w:rPr>
          <w:rFonts w:ascii="Calibri" w:hAnsi="Calibri" w:cs="Times New Roman"/>
          <w:lang w:eastAsia="en-GB"/>
        </w:rPr>
        <w:t>, which will be forwarded to the Data Protection Officer.</w:t>
      </w:r>
    </w:p>
    <w:p w14:paraId="07C81E5D" w14:textId="77777777" w:rsidR="00893ED6" w:rsidRDefault="00893ED6" w:rsidP="00893ED6">
      <w:pPr>
        <w:numPr>
          <w:ilvl w:val="0"/>
          <w:numId w:val="91"/>
        </w:numPr>
        <w:snapToGrid w:val="0"/>
        <w:jc w:val="both"/>
        <w:rPr>
          <w:rFonts w:ascii="Calibri" w:hAnsi="Calibri" w:cs="Times New Roman"/>
          <w:lang w:eastAsia="en-GB"/>
        </w:rPr>
      </w:pPr>
      <w:r w:rsidRPr="00893ED6">
        <w:rPr>
          <w:rFonts w:ascii="Calibri" w:hAnsi="Calibri" w:cs="Times New Roman"/>
          <w:b/>
          <w:bCs/>
          <w:lang w:eastAsia="en-GB"/>
        </w:rPr>
        <w:t>Right to complain</w:t>
      </w:r>
      <w:r w:rsidRPr="00893ED6">
        <w:rPr>
          <w:rFonts w:ascii="Calibri" w:hAnsi="Calibri" w:cs="Times New Roman"/>
          <w:lang w:eastAsia="en-GB"/>
        </w:rPr>
        <w:t xml:space="preserve"> – If you believe your personal data has been misused or mishandled, you can raise a complaint with us or with the Information Commissioner’s Office (ICO).</w:t>
      </w:r>
    </w:p>
    <w:p w14:paraId="61A8095F" w14:textId="77777777" w:rsidR="00893ED6" w:rsidRPr="00893ED6" w:rsidRDefault="00893ED6" w:rsidP="00893ED6">
      <w:pPr>
        <w:snapToGrid w:val="0"/>
        <w:ind w:left="720"/>
        <w:jc w:val="both"/>
        <w:rPr>
          <w:rFonts w:ascii="Calibri" w:hAnsi="Calibri" w:cs="Times New Roman"/>
          <w:lang w:eastAsia="en-GB"/>
        </w:rPr>
      </w:pPr>
    </w:p>
    <w:p w14:paraId="234191BB" w14:textId="77777777" w:rsidR="00893ED6" w:rsidRPr="00893ED6" w:rsidRDefault="00893ED6" w:rsidP="00893ED6">
      <w:pPr>
        <w:snapToGrid w:val="0"/>
        <w:jc w:val="both"/>
        <w:rPr>
          <w:rFonts w:ascii="Calibri" w:hAnsi="Calibri" w:cs="Times New Roman"/>
          <w:lang w:eastAsia="en-GB"/>
        </w:rPr>
      </w:pPr>
      <w:r w:rsidRPr="00893ED6">
        <w:rPr>
          <w:rFonts w:ascii="Calibri" w:hAnsi="Calibri" w:cs="Times New Roman"/>
          <w:b/>
          <w:bCs/>
          <w:lang w:eastAsia="en-GB"/>
        </w:rPr>
        <w:t>Note:</w:t>
      </w:r>
      <w:r w:rsidRPr="00893ED6">
        <w:rPr>
          <w:rFonts w:ascii="Calibri" w:hAnsi="Calibri" w:cs="Times New Roman"/>
          <w:lang w:eastAsia="en-GB"/>
        </w:rPr>
        <w:t xml:space="preserve"> These rights apply to everyone whose data we process across NCIM’s services, including clinical care, educational courses (in-person and eLearning), community outreach programmes, and membership.</w:t>
      </w:r>
    </w:p>
    <w:p w14:paraId="536703E2" w14:textId="77777777" w:rsidR="00893ED6" w:rsidRDefault="00893ED6" w:rsidP="008E06CD">
      <w:pPr>
        <w:snapToGrid w:val="0"/>
        <w:jc w:val="both"/>
        <w:rPr>
          <w:rFonts w:ascii="Calibri" w:hAnsi="Calibri" w:cs="Times New Roman"/>
          <w:lang w:eastAsia="en-GB"/>
        </w:rPr>
      </w:pPr>
    </w:p>
    <w:p w14:paraId="76EE2CB5" w14:textId="77777777" w:rsidR="00893ED6" w:rsidRPr="00893ED6" w:rsidRDefault="00893ED6" w:rsidP="00893ED6">
      <w:pPr>
        <w:pBdr>
          <w:bottom w:val="single" w:sz="6" w:space="1" w:color="auto"/>
        </w:pBdr>
        <w:snapToGrid w:val="0"/>
        <w:jc w:val="both"/>
        <w:rPr>
          <w:rFonts w:ascii="Calibri" w:hAnsi="Calibri" w:cs="Calibri"/>
          <w:b/>
          <w:bCs/>
          <w:lang w:eastAsia="en-GB"/>
        </w:rPr>
      </w:pPr>
      <w:r w:rsidRPr="00893ED6">
        <w:rPr>
          <w:rFonts w:ascii="Calibri" w:hAnsi="Calibri" w:cs="Calibri"/>
          <w:b/>
          <w:bCs/>
          <w:lang w:eastAsia="en-GB"/>
        </w:rPr>
        <w:t>9. Changes to this Privacy Notice</w:t>
      </w:r>
    </w:p>
    <w:p w14:paraId="2A362626" w14:textId="77777777" w:rsidR="00893ED6" w:rsidRPr="00893ED6" w:rsidRDefault="00893ED6" w:rsidP="00893ED6">
      <w:pPr>
        <w:pBdr>
          <w:bottom w:val="single" w:sz="6" w:space="1" w:color="auto"/>
        </w:pBdr>
        <w:snapToGrid w:val="0"/>
        <w:jc w:val="both"/>
        <w:rPr>
          <w:rFonts w:ascii="Calibri" w:hAnsi="Calibri" w:cs="Calibri"/>
          <w:lang w:eastAsia="en-GB"/>
        </w:rPr>
      </w:pPr>
    </w:p>
    <w:p w14:paraId="061B1649" w14:textId="0302E297" w:rsidR="00975418" w:rsidRDefault="00893ED6" w:rsidP="00893ED6">
      <w:pPr>
        <w:pBdr>
          <w:bottom w:val="single" w:sz="6" w:space="1" w:color="auto"/>
        </w:pBdr>
        <w:snapToGrid w:val="0"/>
        <w:jc w:val="both"/>
        <w:rPr>
          <w:rFonts w:ascii="Calibri" w:hAnsi="Calibri" w:cs="Calibri"/>
          <w:lang w:eastAsia="en-GB"/>
        </w:rPr>
      </w:pPr>
      <w:r w:rsidRPr="00893ED6">
        <w:rPr>
          <w:rFonts w:ascii="Calibri" w:hAnsi="Calibri" w:cs="Calibri"/>
          <w:lang w:eastAsia="en-GB"/>
        </w:rPr>
        <w:t>We may update this Privacy Notice from time to time to reflect changes in legislation, guidance, or NCIM practices.</w:t>
      </w:r>
    </w:p>
    <w:p w14:paraId="51F867A8" w14:textId="77777777" w:rsidR="00893ED6" w:rsidRDefault="00893ED6" w:rsidP="00893ED6">
      <w:pPr>
        <w:pBdr>
          <w:bottom w:val="single" w:sz="6" w:space="1" w:color="auto"/>
        </w:pBdr>
        <w:snapToGrid w:val="0"/>
        <w:jc w:val="both"/>
        <w:rPr>
          <w:rFonts w:ascii="Calibri" w:hAnsi="Calibri" w:cs="Calibri"/>
          <w:lang w:eastAsia="en-GB"/>
        </w:rPr>
      </w:pPr>
    </w:p>
    <w:p w14:paraId="11DB9B41" w14:textId="4CDB1468" w:rsidR="006728B7" w:rsidRDefault="006728B7" w:rsidP="008E06CD">
      <w:pPr>
        <w:snapToGrid w:val="0"/>
        <w:jc w:val="both"/>
      </w:pPr>
    </w:p>
    <w:p w14:paraId="0D3F8857" w14:textId="77777777" w:rsidR="00716143" w:rsidRDefault="00716143">
      <w:pPr>
        <w:rPr>
          <w:b/>
          <w:sz w:val="28"/>
        </w:rPr>
      </w:pPr>
      <w:r>
        <w:rPr>
          <w:b/>
          <w:sz w:val="28"/>
        </w:rPr>
        <w:br w:type="page"/>
      </w:r>
    </w:p>
    <w:p w14:paraId="5B9412BB" w14:textId="308584AC" w:rsidR="006728B7" w:rsidRDefault="006728B7" w:rsidP="008E06CD">
      <w:pPr>
        <w:snapToGrid w:val="0"/>
        <w:jc w:val="both"/>
        <w:outlineLvl w:val="0"/>
        <w:rPr>
          <w:b/>
          <w:sz w:val="28"/>
        </w:rPr>
      </w:pPr>
      <w:r>
        <w:rPr>
          <w:b/>
          <w:sz w:val="28"/>
        </w:rPr>
        <w:lastRenderedPageBreak/>
        <w:t xml:space="preserve">Appendix 2 </w:t>
      </w:r>
    </w:p>
    <w:p w14:paraId="0749C3AA" w14:textId="4DBF202A" w:rsidR="006728B7" w:rsidRPr="006728B7" w:rsidRDefault="00B37237" w:rsidP="008E06CD">
      <w:pPr>
        <w:snapToGrid w:val="0"/>
        <w:jc w:val="both"/>
        <w:outlineLvl w:val="0"/>
        <w:rPr>
          <w:b/>
          <w:sz w:val="28"/>
        </w:rPr>
      </w:pPr>
      <w:r>
        <w:rPr>
          <w:b/>
          <w:sz w:val="28"/>
        </w:rPr>
        <w:t>NCIM</w:t>
      </w:r>
      <w:r w:rsidR="0049432C">
        <w:rPr>
          <w:b/>
          <w:sz w:val="28"/>
        </w:rPr>
        <w:t xml:space="preserve"> </w:t>
      </w:r>
      <w:r w:rsidR="006728B7" w:rsidRPr="006728B7">
        <w:rPr>
          <w:b/>
          <w:sz w:val="28"/>
        </w:rPr>
        <w:t>Data Breach Policy</w:t>
      </w:r>
    </w:p>
    <w:p w14:paraId="33E40206" w14:textId="77777777" w:rsidR="006728B7" w:rsidRPr="00CC2DB5" w:rsidRDefault="006728B7" w:rsidP="008E06CD">
      <w:pPr>
        <w:snapToGrid w:val="0"/>
        <w:jc w:val="both"/>
        <w:rPr>
          <w:b/>
        </w:rPr>
      </w:pPr>
    </w:p>
    <w:p w14:paraId="4D2E7749" w14:textId="77777777" w:rsidR="006728B7" w:rsidRPr="00CC2DB5" w:rsidRDefault="006728B7" w:rsidP="008E06CD">
      <w:pPr>
        <w:pStyle w:val="ListParagraph"/>
        <w:numPr>
          <w:ilvl w:val="0"/>
          <w:numId w:val="24"/>
        </w:numPr>
        <w:snapToGrid w:val="0"/>
        <w:contextualSpacing w:val="0"/>
        <w:jc w:val="both"/>
        <w:rPr>
          <w:b/>
        </w:rPr>
      </w:pPr>
      <w:r w:rsidRPr="00CC2DB5">
        <w:rPr>
          <w:b/>
          <w:bCs/>
        </w:rPr>
        <w:t xml:space="preserve">Introduction </w:t>
      </w:r>
    </w:p>
    <w:p w14:paraId="0AA2F836" w14:textId="77777777" w:rsidR="006728B7" w:rsidRPr="00CC2DB5" w:rsidRDefault="006728B7" w:rsidP="008E06CD">
      <w:pPr>
        <w:snapToGrid w:val="0"/>
        <w:jc w:val="both"/>
      </w:pPr>
    </w:p>
    <w:p w14:paraId="739839B7" w14:textId="77777777" w:rsidR="00940170" w:rsidRDefault="00940170" w:rsidP="00940170">
      <w:pPr>
        <w:snapToGrid w:val="0"/>
        <w:jc w:val="both"/>
      </w:pPr>
      <w:r>
        <w:t xml:space="preserve">NCIM collects, holds, processes, and shares personal data, which is </w:t>
      </w:r>
      <w:proofErr w:type="gramStart"/>
      <w:r>
        <w:t>a valuable asset</w:t>
      </w:r>
      <w:proofErr w:type="gramEnd"/>
      <w:r>
        <w:t xml:space="preserve"> that must be protected. All personal and sensitive data, whether clinical, educational, membership, community engagement, or eLearning, must be handled carefully.</w:t>
      </w:r>
    </w:p>
    <w:p w14:paraId="31EB1DCA" w14:textId="77777777" w:rsidR="00940170" w:rsidRDefault="00940170" w:rsidP="00940170">
      <w:pPr>
        <w:snapToGrid w:val="0"/>
        <w:jc w:val="both"/>
      </w:pPr>
    </w:p>
    <w:p w14:paraId="3DF871AC" w14:textId="23E28F0C" w:rsidR="006728B7" w:rsidRDefault="00940170" w:rsidP="00940170">
      <w:pPr>
        <w:snapToGrid w:val="0"/>
        <w:jc w:val="both"/>
      </w:pPr>
      <w:r>
        <w:t>Every effort is made to prevent incidents—accidental or deliberate—that could compromise confidentiality, integrity, or availability of data. A breach could result in harm to individuals, reputational damage, disruption to services, legal non-compliance, or financial loss.</w:t>
      </w:r>
    </w:p>
    <w:p w14:paraId="2733D13D" w14:textId="74E961EB" w:rsidR="00DD6F46" w:rsidRDefault="00DD6F46" w:rsidP="00940170">
      <w:pPr>
        <w:snapToGrid w:val="0"/>
        <w:jc w:val="both"/>
      </w:pPr>
      <w:r w:rsidRPr="00DD6F46">
        <w:t xml:space="preserve">For full guidance on data protection principles, lawful bases for processing, and data retention, refer to the NCIM Data Protection Policy (sections 1–5) and Privacy Notice (Appendix </w:t>
      </w:r>
      <w:r>
        <w:t>1</w:t>
      </w:r>
      <w:r w:rsidRPr="00DD6F46">
        <w:t>)</w:t>
      </w:r>
      <w:r>
        <w:t>.</w:t>
      </w:r>
    </w:p>
    <w:p w14:paraId="36B998BF" w14:textId="77777777" w:rsidR="00CC2DB5" w:rsidRPr="00CC2DB5" w:rsidRDefault="00CC2DB5" w:rsidP="008E06CD">
      <w:pPr>
        <w:snapToGrid w:val="0"/>
        <w:jc w:val="both"/>
      </w:pPr>
    </w:p>
    <w:p w14:paraId="7F2D95DE" w14:textId="77777777" w:rsidR="006728B7" w:rsidRPr="00CC2DB5" w:rsidRDefault="006728B7" w:rsidP="008E06CD">
      <w:pPr>
        <w:pStyle w:val="ListParagraph"/>
        <w:numPr>
          <w:ilvl w:val="0"/>
          <w:numId w:val="23"/>
        </w:numPr>
        <w:snapToGrid w:val="0"/>
        <w:contextualSpacing w:val="0"/>
        <w:jc w:val="both"/>
        <w:rPr>
          <w:b/>
          <w:bCs/>
        </w:rPr>
      </w:pPr>
      <w:r w:rsidRPr="00CC2DB5">
        <w:rPr>
          <w:b/>
          <w:bCs/>
        </w:rPr>
        <w:t xml:space="preserve">Purpose and Scope </w:t>
      </w:r>
    </w:p>
    <w:p w14:paraId="12DB634E" w14:textId="77777777" w:rsidR="006728B7" w:rsidRPr="00CC2DB5" w:rsidRDefault="006728B7" w:rsidP="008E06CD">
      <w:pPr>
        <w:snapToGrid w:val="0"/>
        <w:jc w:val="both"/>
      </w:pPr>
    </w:p>
    <w:p w14:paraId="766F477F" w14:textId="77777777" w:rsidR="00940170" w:rsidRDefault="00940170" w:rsidP="00940170">
      <w:pPr>
        <w:snapToGrid w:val="0"/>
        <w:jc w:val="both"/>
      </w:pPr>
      <w:r w:rsidRPr="00940170">
        <w:t>This policy ensures a consistent and effective approach to identifying, reporting, managing, and responding to data breaches and information security incidents across NCIM.</w:t>
      </w:r>
    </w:p>
    <w:p w14:paraId="2AF4511E" w14:textId="77777777" w:rsidR="00940170" w:rsidRPr="00940170" w:rsidRDefault="00940170" w:rsidP="00940170">
      <w:pPr>
        <w:snapToGrid w:val="0"/>
        <w:jc w:val="both"/>
      </w:pPr>
    </w:p>
    <w:p w14:paraId="2616BC90" w14:textId="77777777" w:rsidR="00940170" w:rsidRDefault="00940170" w:rsidP="00940170">
      <w:pPr>
        <w:snapToGrid w:val="0"/>
        <w:jc w:val="both"/>
      </w:pPr>
      <w:r w:rsidRPr="00940170">
        <w:t>It applies to:</w:t>
      </w:r>
    </w:p>
    <w:p w14:paraId="07EDE5F6" w14:textId="77777777" w:rsidR="00940170" w:rsidRPr="00940170" w:rsidRDefault="00940170" w:rsidP="00940170">
      <w:pPr>
        <w:snapToGrid w:val="0"/>
        <w:jc w:val="both"/>
      </w:pPr>
    </w:p>
    <w:p w14:paraId="514CA9AB" w14:textId="77777777" w:rsidR="00940170" w:rsidRPr="00940170" w:rsidRDefault="00940170" w:rsidP="00940170">
      <w:pPr>
        <w:numPr>
          <w:ilvl w:val="0"/>
          <w:numId w:val="92"/>
        </w:numPr>
        <w:snapToGrid w:val="0"/>
        <w:jc w:val="both"/>
      </w:pPr>
      <w:r w:rsidRPr="00940170">
        <w:t>All personal and special category (sensitive) data held by NCIM, in any format.</w:t>
      </w:r>
    </w:p>
    <w:p w14:paraId="0515D84C" w14:textId="36D757DA" w:rsidR="00940170" w:rsidRPr="00940170" w:rsidRDefault="00940170" w:rsidP="00940170">
      <w:pPr>
        <w:numPr>
          <w:ilvl w:val="0"/>
          <w:numId w:val="92"/>
        </w:numPr>
        <w:snapToGrid w:val="0"/>
        <w:jc w:val="both"/>
      </w:pPr>
      <w:r w:rsidRPr="00940170">
        <w:t xml:space="preserve">All NCIM staff, including </w:t>
      </w:r>
      <w:r>
        <w:t>contractors</w:t>
      </w:r>
      <w:r w:rsidRPr="00940170">
        <w:t xml:space="preserve">, consultants, </w:t>
      </w:r>
      <w:r>
        <w:t xml:space="preserve">volunteers, </w:t>
      </w:r>
      <w:r w:rsidRPr="00940170">
        <w:t>suppliers, and data processors acting on behalf of NCIM.</w:t>
      </w:r>
    </w:p>
    <w:p w14:paraId="3217808D" w14:textId="77777777" w:rsidR="00940170" w:rsidRDefault="00940170" w:rsidP="00940170">
      <w:pPr>
        <w:numPr>
          <w:ilvl w:val="0"/>
          <w:numId w:val="92"/>
        </w:numPr>
        <w:snapToGrid w:val="0"/>
        <w:jc w:val="both"/>
      </w:pPr>
      <w:r w:rsidRPr="00940170">
        <w:t>All pillars of NCIM activity: clinical services, education (including NCIM Academy eLearning), community courses, and membership data.</w:t>
      </w:r>
    </w:p>
    <w:p w14:paraId="109BB3CC" w14:textId="77777777" w:rsidR="00940170" w:rsidRPr="00940170" w:rsidRDefault="00940170" w:rsidP="00940170">
      <w:pPr>
        <w:snapToGrid w:val="0"/>
        <w:ind w:left="720"/>
        <w:jc w:val="both"/>
      </w:pPr>
    </w:p>
    <w:p w14:paraId="4AAB69C1" w14:textId="77777777" w:rsidR="00940170" w:rsidRPr="00940170" w:rsidRDefault="00940170" w:rsidP="00940170">
      <w:pPr>
        <w:snapToGrid w:val="0"/>
        <w:jc w:val="both"/>
      </w:pPr>
      <w:r w:rsidRPr="00940170">
        <w:t>The objective is to contain breaches, minimise risk, secure data, and prevent further incidents.</w:t>
      </w:r>
    </w:p>
    <w:p w14:paraId="2748F9DC" w14:textId="77777777" w:rsidR="006728B7" w:rsidRPr="00CC2DB5" w:rsidRDefault="006728B7" w:rsidP="008E06CD">
      <w:pPr>
        <w:snapToGrid w:val="0"/>
        <w:jc w:val="both"/>
      </w:pPr>
    </w:p>
    <w:p w14:paraId="35A64171" w14:textId="11F11335" w:rsidR="006728B7" w:rsidRPr="00CC2DB5" w:rsidRDefault="0049432C" w:rsidP="008E06CD">
      <w:pPr>
        <w:pStyle w:val="ListParagraph"/>
        <w:numPr>
          <w:ilvl w:val="0"/>
          <w:numId w:val="23"/>
        </w:numPr>
        <w:snapToGrid w:val="0"/>
        <w:contextualSpacing w:val="0"/>
        <w:jc w:val="both"/>
        <w:rPr>
          <w:b/>
        </w:rPr>
      </w:pPr>
      <w:r w:rsidRPr="00CC2DB5">
        <w:rPr>
          <w:b/>
          <w:bCs/>
        </w:rPr>
        <w:t>Definitions / Types of B</w:t>
      </w:r>
      <w:r w:rsidR="006728B7" w:rsidRPr="00CC2DB5">
        <w:rPr>
          <w:b/>
          <w:bCs/>
        </w:rPr>
        <w:t xml:space="preserve">reach </w:t>
      </w:r>
    </w:p>
    <w:p w14:paraId="5B58D3DC" w14:textId="77777777" w:rsidR="0049432C" w:rsidRPr="00CC2DB5" w:rsidRDefault="0049432C" w:rsidP="008E06CD">
      <w:pPr>
        <w:snapToGrid w:val="0"/>
        <w:jc w:val="both"/>
      </w:pPr>
    </w:p>
    <w:p w14:paraId="55506DA3" w14:textId="77777777" w:rsidR="00940170" w:rsidRPr="00940170" w:rsidRDefault="00940170" w:rsidP="00940170">
      <w:pPr>
        <w:snapToGrid w:val="0"/>
        <w:jc w:val="both"/>
        <w:rPr>
          <w:bCs/>
        </w:rPr>
      </w:pPr>
      <w:r w:rsidRPr="00940170">
        <w:rPr>
          <w:bCs/>
        </w:rPr>
        <w:t>A data breach is any event that compromises the confidentiality, integrity, or availability of data, whether accidental or deliberate. Examples include, but are not limited to:</w:t>
      </w:r>
    </w:p>
    <w:p w14:paraId="03B8AD08" w14:textId="77777777" w:rsidR="00940170" w:rsidRPr="00940170" w:rsidRDefault="00940170" w:rsidP="00940170">
      <w:pPr>
        <w:snapToGrid w:val="0"/>
        <w:jc w:val="both"/>
        <w:rPr>
          <w:bCs/>
        </w:rPr>
      </w:pPr>
    </w:p>
    <w:p w14:paraId="098AD6C4" w14:textId="77777777" w:rsidR="00940170" w:rsidRPr="00940170" w:rsidRDefault="00940170" w:rsidP="00940170">
      <w:pPr>
        <w:numPr>
          <w:ilvl w:val="0"/>
          <w:numId w:val="94"/>
        </w:numPr>
        <w:snapToGrid w:val="0"/>
        <w:jc w:val="both"/>
        <w:rPr>
          <w:bCs/>
        </w:rPr>
      </w:pPr>
      <w:r w:rsidRPr="00940170">
        <w:rPr>
          <w:bCs/>
        </w:rPr>
        <w:t>Loss or theft of data or equipment (laptop, USB stick, tablet, paper records).</w:t>
      </w:r>
    </w:p>
    <w:p w14:paraId="2E5DDACC" w14:textId="77777777" w:rsidR="00940170" w:rsidRPr="00940170" w:rsidRDefault="00940170" w:rsidP="00940170">
      <w:pPr>
        <w:numPr>
          <w:ilvl w:val="0"/>
          <w:numId w:val="94"/>
        </w:numPr>
        <w:snapToGrid w:val="0"/>
        <w:jc w:val="both"/>
        <w:rPr>
          <w:bCs/>
        </w:rPr>
      </w:pPr>
      <w:r w:rsidRPr="00940170">
        <w:rPr>
          <w:bCs/>
        </w:rPr>
        <w:t>Equipment or system failure.</w:t>
      </w:r>
    </w:p>
    <w:p w14:paraId="619F836C" w14:textId="77777777" w:rsidR="00940170" w:rsidRPr="00940170" w:rsidRDefault="00940170" w:rsidP="00940170">
      <w:pPr>
        <w:numPr>
          <w:ilvl w:val="0"/>
          <w:numId w:val="94"/>
        </w:numPr>
        <w:snapToGrid w:val="0"/>
        <w:jc w:val="both"/>
        <w:rPr>
          <w:bCs/>
        </w:rPr>
      </w:pPr>
      <w:r w:rsidRPr="00940170">
        <w:rPr>
          <w:bCs/>
        </w:rPr>
        <w:t>Unauthorised access, use, or modification of data or IT systems.</w:t>
      </w:r>
    </w:p>
    <w:p w14:paraId="3F81B2BB" w14:textId="77777777" w:rsidR="00940170" w:rsidRPr="00940170" w:rsidRDefault="00940170" w:rsidP="00940170">
      <w:pPr>
        <w:numPr>
          <w:ilvl w:val="0"/>
          <w:numId w:val="94"/>
        </w:numPr>
        <w:snapToGrid w:val="0"/>
        <w:jc w:val="both"/>
        <w:rPr>
          <w:bCs/>
        </w:rPr>
      </w:pPr>
      <w:r w:rsidRPr="00940170">
        <w:rPr>
          <w:bCs/>
        </w:rPr>
        <w:t>Attempts to gain unauthorised access (successful or unsuccessful).</w:t>
      </w:r>
    </w:p>
    <w:p w14:paraId="6DB28A5F" w14:textId="77777777" w:rsidR="00940170" w:rsidRPr="00940170" w:rsidRDefault="00940170" w:rsidP="00940170">
      <w:pPr>
        <w:numPr>
          <w:ilvl w:val="0"/>
          <w:numId w:val="94"/>
        </w:numPr>
        <w:snapToGrid w:val="0"/>
        <w:jc w:val="both"/>
        <w:rPr>
          <w:bCs/>
        </w:rPr>
      </w:pPr>
      <w:r w:rsidRPr="00940170">
        <w:rPr>
          <w:bCs/>
        </w:rPr>
        <w:t>Unauthorised disclosure of sensitive or confidential information.</w:t>
      </w:r>
    </w:p>
    <w:p w14:paraId="75734190" w14:textId="77777777" w:rsidR="00940170" w:rsidRPr="00940170" w:rsidRDefault="00940170" w:rsidP="00940170">
      <w:pPr>
        <w:numPr>
          <w:ilvl w:val="0"/>
          <w:numId w:val="94"/>
        </w:numPr>
        <w:snapToGrid w:val="0"/>
        <w:jc w:val="both"/>
        <w:rPr>
          <w:bCs/>
        </w:rPr>
      </w:pPr>
      <w:r w:rsidRPr="00940170">
        <w:rPr>
          <w:bCs/>
        </w:rPr>
        <w:t>Hacking attacks or website defacement.</w:t>
      </w:r>
    </w:p>
    <w:p w14:paraId="61A7369C" w14:textId="77777777" w:rsidR="00940170" w:rsidRPr="00940170" w:rsidRDefault="00940170" w:rsidP="00940170">
      <w:pPr>
        <w:numPr>
          <w:ilvl w:val="0"/>
          <w:numId w:val="94"/>
        </w:numPr>
        <w:snapToGrid w:val="0"/>
        <w:jc w:val="both"/>
        <w:rPr>
          <w:bCs/>
        </w:rPr>
      </w:pPr>
      <w:r w:rsidRPr="00940170">
        <w:rPr>
          <w:bCs/>
        </w:rPr>
        <w:t>Human error or unforeseen circumstances (e.g., fire, flood).</w:t>
      </w:r>
    </w:p>
    <w:p w14:paraId="12FBF484" w14:textId="77777777" w:rsidR="0049432C" w:rsidRDefault="0049432C" w:rsidP="008E06CD">
      <w:pPr>
        <w:snapToGrid w:val="0"/>
        <w:jc w:val="both"/>
        <w:rPr>
          <w:b/>
        </w:rPr>
      </w:pPr>
    </w:p>
    <w:p w14:paraId="3692815B" w14:textId="77777777" w:rsidR="00654948" w:rsidRDefault="00654948" w:rsidP="008E06CD">
      <w:pPr>
        <w:snapToGrid w:val="0"/>
        <w:jc w:val="both"/>
        <w:rPr>
          <w:b/>
        </w:rPr>
      </w:pPr>
    </w:p>
    <w:p w14:paraId="23CB1A9C" w14:textId="77777777" w:rsidR="00654948" w:rsidRDefault="00654948" w:rsidP="008E06CD">
      <w:pPr>
        <w:snapToGrid w:val="0"/>
        <w:jc w:val="both"/>
        <w:rPr>
          <w:b/>
        </w:rPr>
      </w:pPr>
    </w:p>
    <w:p w14:paraId="44B272C5" w14:textId="77777777" w:rsidR="00654948" w:rsidRPr="00CC2DB5" w:rsidRDefault="00654948" w:rsidP="008E06CD">
      <w:pPr>
        <w:snapToGrid w:val="0"/>
        <w:jc w:val="both"/>
        <w:rPr>
          <w:b/>
        </w:rPr>
      </w:pPr>
    </w:p>
    <w:p w14:paraId="6F6BD3BE" w14:textId="77777777" w:rsidR="0049432C" w:rsidRPr="00CC2DB5" w:rsidRDefault="0049432C" w:rsidP="008E06CD">
      <w:pPr>
        <w:pStyle w:val="ListParagraph"/>
        <w:numPr>
          <w:ilvl w:val="0"/>
          <w:numId w:val="23"/>
        </w:numPr>
        <w:snapToGrid w:val="0"/>
        <w:contextualSpacing w:val="0"/>
        <w:jc w:val="both"/>
        <w:rPr>
          <w:b/>
          <w:lang w:val="en-GB"/>
        </w:rPr>
      </w:pPr>
      <w:r w:rsidRPr="00CC2DB5">
        <w:rPr>
          <w:b/>
          <w:bCs/>
          <w:lang w:val="en-GB"/>
        </w:rPr>
        <w:lastRenderedPageBreak/>
        <w:t xml:space="preserve">Reporting an incident </w:t>
      </w:r>
    </w:p>
    <w:p w14:paraId="1843A510" w14:textId="77777777" w:rsidR="0049432C" w:rsidRPr="00CC2DB5" w:rsidRDefault="0049432C" w:rsidP="008E06CD">
      <w:pPr>
        <w:snapToGrid w:val="0"/>
        <w:jc w:val="both"/>
      </w:pPr>
    </w:p>
    <w:p w14:paraId="64C12206" w14:textId="77777777" w:rsidR="00940170" w:rsidRDefault="00940170" w:rsidP="00940170">
      <w:pPr>
        <w:snapToGrid w:val="0"/>
        <w:jc w:val="both"/>
      </w:pPr>
      <w:r>
        <w:t>Any individual who accesses, manages, or processes NCIM data must report a suspected or confirmed breach immediately to the Data Protection Officer (DPO, Business Development and Operations Manager).</w:t>
      </w:r>
    </w:p>
    <w:p w14:paraId="60432388" w14:textId="77777777" w:rsidR="00940170" w:rsidRDefault="00940170" w:rsidP="00940170">
      <w:pPr>
        <w:snapToGrid w:val="0"/>
        <w:jc w:val="both"/>
      </w:pPr>
    </w:p>
    <w:p w14:paraId="0AB71311" w14:textId="77777777" w:rsidR="00940170" w:rsidRDefault="00940170" w:rsidP="00940170">
      <w:pPr>
        <w:snapToGrid w:val="0"/>
        <w:jc w:val="both"/>
      </w:pPr>
      <w:r>
        <w:t>If the breach occurs outside working hours, it should be reported as soon as practicable.</w:t>
      </w:r>
    </w:p>
    <w:p w14:paraId="2C6333EA" w14:textId="77777777" w:rsidR="00940170" w:rsidRDefault="00940170" w:rsidP="00940170">
      <w:pPr>
        <w:snapToGrid w:val="0"/>
        <w:jc w:val="both"/>
      </w:pPr>
    </w:p>
    <w:p w14:paraId="74CB6F72" w14:textId="77777777" w:rsidR="00940170" w:rsidRDefault="00940170" w:rsidP="00940170">
      <w:pPr>
        <w:snapToGrid w:val="0"/>
        <w:jc w:val="both"/>
      </w:pPr>
      <w:r>
        <w:t>Reports should include:</w:t>
      </w:r>
    </w:p>
    <w:p w14:paraId="3B7F67A5" w14:textId="77777777" w:rsidR="00940170" w:rsidRDefault="00940170" w:rsidP="00940170">
      <w:pPr>
        <w:snapToGrid w:val="0"/>
        <w:jc w:val="both"/>
      </w:pPr>
    </w:p>
    <w:p w14:paraId="276EB618" w14:textId="5E74B99A" w:rsidR="00940170" w:rsidRDefault="00940170" w:rsidP="00940170">
      <w:pPr>
        <w:pStyle w:val="ListParagraph"/>
        <w:numPr>
          <w:ilvl w:val="0"/>
          <w:numId w:val="95"/>
        </w:numPr>
        <w:snapToGrid w:val="0"/>
        <w:jc w:val="both"/>
      </w:pPr>
      <w:r>
        <w:t>Date, time, and location of the breach.</w:t>
      </w:r>
    </w:p>
    <w:p w14:paraId="599DFA4C" w14:textId="60E04432" w:rsidR="00940170" w:rsidRDefault="00940170" w:rsidP="00940170">
      <w:pPr>
        <w:pStyle w:val="ListParagraph"/>
        <w:numPr>
          <w:ilvl w:val="0"/>
          <w:numId w:val="95"/>
        </w:numPr>
        <w:snapToGrid w:val="0"/>
        <w:jc w:val="both"/>
      </w:pPr>
      <w:r>
        <w:t>Who is reporting.</w:t>
      </w:r>
    </w:p>
    <w:p w14:paraId="1319637C" w14:textId="76660D40" w:rsidR="00940170" w:rsidRPr="00940170" w:rsidRDefault="00940170" w:rsidP="00940170">
      <w:pPr>
        <w:pStyle w:val="ListParagraph"/>
        <w:numPr>
          <w:ilvl w:val="0"/>
          <w:numId w:val="95"/>
        </w:numPr>
        <w:snapToGrid w:val="0"/>
        <w:jc w:val="both"/>
      </w:pPr>
      <w:r>
        <w:t>Data involved (types, number of individuals affected).</w:t>
      </w:r>
    </w:p>
    <w:p w14:paraId="500A3CAD" w14:textId="77777777" w:rsidR="00940170" w:rsidRDefault="00940170" w:rsidP="00940170">
      <w:pPr>
        <w:pStyle w:val="ListParagraph"/>
        <w:numPr>
          <w:ilvl w:val="0"/>
          <w:numId w:val="95"/>
        </w:numPr>
        <w:snapToGrid w:val="0"/>
        <w:jc w:val="both"/>
      </w:pPr>
      <w:r>
        <w:t>Description of the incident and potential impact.</w:t>
      </w:r>
    </w:p>
    <w:p w14:paraId="33C68E44" w14:textId="77777777" w:rsidR="00940170" w:rsidRDefault="00940170" w:rsidP="00940170">
      <w:pPr>
        <w:snapToGrid w:val="0"/>
        <w:jc w:val="both"/>
      </w:pPr>
    </w:p>
    <w:p w14:paraId="386B60F4" w14:textId="634CA33D" w:rsidR="0049432C" w:rsidRPr="00CC2DB5" w:rsidRDefault="00940170" w:rsidP="00940170">
      <w:pPr>
        <w:snapToGrid w:val="0"/>
        <w:jc w:val="both"/>
      </w:pPr>
      <w:r>
        <w:t>All staff should be aware that failure to comply with reporting requirements may result in disciplinary action.</w:t>
      </w:r>
    </w:p>
    <w:p w14:paraId="6257F8C4" w14:textId="77777777" w:rsidR="0049432C" w:rsidRPr="00CC2DB5" w:rsidRDefault="0049432C" w:rsidP="008E06CD">
      <w:pPr>
        <w:snapToGrid w:val="0"/>
        <w:jc w:val="both"/>
      </w:pPr>
    </w:p>
    <w:p w14:paraId="6B8AE3D7" w14:textId="255364E7" w:rsidR="0049432C" w:rsidRPr="00CC2DB5" w:rsidRDefault="00CC2DB5" w:rsidP="008E06CD">
      <w:pPr>
        <w:pStyle w:val="ListParagraph"/>
        <w:numPr>
          <w:ilvl w:val="0"/>
          <w:numId w:val="23"/>
        </w:numPr>
        <w:snapToGrid w:val="0"/>
        <w:contextualSpacing w:val="0"/>
        <w:jc w:val="both"/>
        <w:rPr>
          <w:b/>
          <w:lang w:val="en-GB"/>
        </w:rPr>
      </w:pPr>
      <w:r>
        <w:rPr>
          <w:b/>
          <w:bCs/>
          <w:lang w:val="en-GB"/>
        </w:rPr>
        <w:t>Containment and R</w:t>
      </w:r>
      <w:r w:rsidR="0049432C" w:rsidRPr="00CC2DB5">
        <w:rPr>
          <w:b/>
          <w:bCs/>
          <w:lang w:val="en-GB"/>
        </w:rPr>
        <w:t xml:space="preserve">ecovery </w:t>
      </w:r>
    </w:p>
    <w:p w14:paraId="7D6B490D" w14:textId="77777777" w:rsidR="0049432C" w:rsidRPr="00CC2DB5" w:rsidRDefault="0049432C" w:rsidP="008E06CD">
      <w:pPr>
        <w:snapToGrid w:val="0"/>
        <w:jc w:val="both"/>
      </w:pPr>
    </w:p>
    <w:p w14:paraId="658464DE" w14:textId="2675A81D" w:rsidR="00940170" w:rsidRDefault="00940170" w:rsidP="00940170">
      <w:pPr>
        <w:snapToGrid w:val="0"/>
        <w:jc w:val="both"/>
      </w:pPr>
      <w:r w:rsidRPr="00940170">
        <w:t xml:space="preserve">The DPO </w:t>
      </w:r>
      <w:r>
        <w:t xml:space="preserve">(Data Protection Officer) </w:t>
      </w:r>
      <w:r w:rsidRPr="00940170">
        <w:t>will:</w:t>
      </w:r>
    </w:p>
    <w:p w14:paraId="7BA6A526" w14:textId="77777777" w:rsidR="00940170" w:rsidRPr="00940170" w:rsidRDefault="00940170" w:rsidP="00940170">
      <w:pPr>
        <w:snapToGrid w:val="0"/>
        <w:jc w:val="both"/>
      </w:pPr>
    </w:p>
    <w:p w14:paraId="231E958E" w14:textId="77777777" w:rsidR="00940170" w:rsidRPr="00940170" w:rsidRDefault="00940170" w:rsidP="00940170">
      <w:pPr>
        <w:numPr>
          <w:ilvl w:val="0"/>
          <w:numId w:val="96"/>
        </w:numPr>
        <w:snapToGrid w:val="0"/>
        <w:jc w:val="both"/>
      </w:pPr>
      <w:r w:rsidRPr="00940170">
        <w:t>Determine if the breach is ongoing and take steps to contain it.</w:t>
      </w:r>
    </w:p>
    <w:p w14:paraId="675C3A8E" w14:textId="77777777" w:rsidR="00940170" w:rsidRPr="00940170" w:rsidRDefault="00940170" w:rsidP="00940170">
      <w:pPr>
        <w:numPr>
          <w:ilvl w:val="0"/>
          <w:numId w:val="96"/>
        </w:numPr>
        <w:snapToGrid w:val="0"/>
        <w:jc w:val="both"/>
      </w:pPr>
      <w:r w:rsidRPr="00940170">
        <w:t>Assess the severity and take lead in investigating.</w:t>
      </w:r>
    </w:p>
    <w:p w14:paraId="583F4ED9" w14:textId="77777777" w:rsidR="00940170" w:rsidRPr="00940170" w:rsidRDefault="00940170" w:rsidP="00940170">
      <w:pPr>
        <w:numPr>
          <w:ilvl w:val="0"/>
          <w:numId w:val="96"/>
        </w:numPr>
        <w:snapToGrid w:val="0"/>
        <w:jc w:val="both"/>
      </w:pPr>
      <w:r w:rsidRPr="00940170">
        <w:t>Identify if losses can be recovered and minimise potential harm.</w:t>
      </w:r>
    </w:p>
    <w:p w14:paraId="0FC0BEF1" w14:textId="77777777" w:rsidR="00940170" w:rsidRPr="00940170" w:rsidRDefault="00940170" w:rsidP="00940170">
      <w:pPr>
        <w:numPr>
          <w:ilvl w:val="0"/>
          <w:numId w:val="96"/>
        </w:numPr>
        <w:snapToGrid w:val="0"/>
        <w:jc w:val="both"/>
      </w:pPr>
      <w:r w:rsidRPr="00940170">
        <w:t>Notify relevant parties, including law enforcement if appropriate.</w:t>
      </w:r>
    </w:p>
    <w:p w14:paraId="0A734A55" w14:textId="676C5143" w:rsidR="0049432C" w:rsidRDefault="00940170" w:rsidP="008E06CD">
      <w:pPr>
        <w:numPr>
          <w:ilvl w:val="0"/>
          <w:numId w:val="96"/>
        </w:numPr>
        <w:snapToGrid w:val="0"/>
        <w:jc w:val="both"/>
      </w:pPr>
      <w:r w:rsidRPr="00940170">
        <w:t>Seek advice from colleagues or external experts as needed.</w:t>
      </w:r>
    </w:p>
    <w:p w14:paraId="0B52C758" w14:textId="77777777" w:rsidR="00CC2DB5" w:rsidRPr="00CC2DB5" w:rsidRDefault="00CC2DB5" w:rsidP="008E06CD">
      <w:pPr>
        <w:snapToGrid w:val="0"/>
        <w:jc w:val="both"/>
      </w:pPr>
    </w:p>
    <w:p w14:paraId="76A0C492" w14:textId="4B6BFCDE" w:rsidR="005878F0" w:rsidRPr="00CC2DB5" w:rsidRDefault="005878F0" w:rsidP="008E06CD">
      <w:pPr>
        <w:pStyle w:val="NormalWeb"/>
        <w:numPr>
          <w:ilvl w:val="0"/>
          <w:numId w:val="23"/>
        </w:numPr>
        <w:snapToGrid w:val="0"/>
        <w:spacing w:before="0" w:beforeAutospacing="0" w:after="0" w:afterAutospacing="0"/>
        <w:jc w:val="both"/>
        <w:rPr>
          <w:rFonts w:asciiTheme="minorHAnsi" w:hAnsiTheme="minorHAnsi"/>
          <w:b/>
          <w:bCs/>
        </w:rPr>
      </w:pPr>
      <w:r w:rsidRPr="00CC2DB5">
        <w:rPr>
          <w:rFonts w:asciiTheme="minorHAnsi" w:hAnsiTheme="minorHAnsi"/>
          <w:b/>
          <w:bCs/>
        </w:rPr>
        <w:t xml:space="preserve">Investigation and risk assessment </w:t>
      </w:r>
    </w:p>
    <w:p w14:paraId="01B621C9" w14:textId="77777777" w:rsidR="00CC2DB5" w:rsidRDefault="00CC2DB5" w:rsidP="008E06CD">
      <w:pPr>
        <w:pStyle w:val="NormalWeb"/>
        <w:snapToGrid w:val="0"/>
        <w:spacing w:before="0" w:beforeAutospacing="0" w:after="0" w:afterAutospacing="0"/>
        <w:jc w:val="both"/>
        <w:rPr>
          <w:rFonts w:asciiTheme="minorHAnsi" w:hAnsiTheme="minorHAnsi"/>
        </w:rPr>
      </w:pPr>
    </w:p>
    <w:p w14:paraId="33BE4F81" w14:textId="482DC544" w:rsidR="005878F0" w:rsidRPr="00CC2DB5" w:rsidRDefault="005878F0" w:rsidP="008E06CD">
      <w:pPr>
        <w:pStyle w:val="NormalWeb"/>
        <w:snapToGrid w:val="0"/>
        <w:spacing w:before="0" w:beforeAutospacing="0" w:after="0" w:afterAutospacing="0"/>
        <w:jc w:val="both"/>
        <w:rPr>
          <w:rFonts w:asciiTheme="minorHAnsi" w:hAnsiTheme="minorHAnsi"/>
        </w:rPr>
      </w:pPr>
      <w:r w:rsidRPr="00CC2DB5">
        <w:rPr>
          <w:rFonts w:asciiTheme="minorHAnsi" w:hAnsiTheme="minorHAnsi"/>
        </w:rPr>
        <w:t xml:space="preserve">An investigation will be undertaken by the DPO immediately and wherever possible, within 24 hours of the breach being discovered / reported. </w:t>
      </w:r>
    </w:p>
    <w:p w14:paraId="433AD2F1" w14:textId="77777777" w:rsidR="00CC2DB5" w:rsidRDefault="00CC2DB5" w:rsidP="008E06CD">
      <w:pPr>
        <w:pStyle w:val="NormalWeb"/>
        <w:snapToGrid w:val="0"/>
        <w:spacing w:before="0" w:beforeAutospacing="0" w:after="0" w:afterAutospacing="0"/>
        <w:jc w:val="both"/>
        <w:rPr>
          <w:rFonts w:asciiTheme="minorHAnsi" w:hAnsiTheme="minorHAnsi"/>
        </w:rPr>
      </w:pPr>
    </w:p>
    <w:p w14:paraId="0DA6DC6D" w14:textId="5E642385" w:rsidR="005878F0" w:rsidRPr="00CC2DB5" w:rsidRDefault="005878F0" w:rsidP="008E06CD">
      <w:pPr>
        <w:pStyle w:val="NormalWeb"/>
        <w:snapToGrid w:val="0"/>
        <w:spacing w:before="0" w:beforeAutospacing="0" w:after="0" w:afterAutospacing="0"/>
        <w:jc w:val="both"/>
        <w:rPr>
          <w:rFonts w:asciiTheme="minorHAnsi" w:hAnsiTheme="minorHAnsi"/>
        </w:rPr>
      </w:pPr>
      <w:r w:rsidRPr="00CC2DB5">
        <w:rPr>
          <w:rFonts w:asciiTheme="minorHAnsi" w:hAnsiTheme="minorHAnsi"/>
        </w:rPr>
        <w:t xml:space="preserve">The DPO will investigate the breach and assess the risks associated with it, for example, the potential adverse consequences for individuals, how serious or substantial those are and how likely they are to occur. </w:t>
      </w:r>
    </w:p>
    <w:p w14:paraId="42BB46DD" w14:textId="77777777" w:rsidR="00CC2DB5" w:rsidRDefault="00CC2DB5" w:rsidP="008E06CD">
      <w:pPr>
        <w:pStyle w:val="NormalWeb"/>
        <w:snapToGrid w:val="0"/>
        <w:spacing w:before="0" w:beforeAutospacing="0" w:after="0" w:afterAutospacing="0"/>
        <w:jc w:val="both"/>
        <w:rPr>
          <w:rFonts w:asciiTheme="minorHAnsi" w:hAnsiTheme="minorHAnsi"/>
        </w:rPr>
      </w:pPr>
    </w:p>
    <w:p w14:paraId="5562EFD4" w14:textId="42B38A2C" w:rsidR="005878F0" w:rsidRDefault="005878F0" w:rsidP="008E06CD">
      <w:pPr>
        <w:pStyle w:val="NormalWeb"/>
        <w:snapToGrid w:val="0"/>
        <w:spacing w:before="0" w:beforeAutospacing="0" w:after="0" w:afterAutospacing="0"/>
        <w:jc w:val="both"/>
        <w:rPr>
          <w:rFonts w:asciiTheme="minorHAnsi" w:hAnsiTheme="minorHAnsi"/>
        </w:rPr>
      </w:pPr>
      <w:r w:rsidRPr="00CC2DB5">
        <w:rPr>
          <w:rFonts w:asciiTheme="minorHAnsi" w:hAnsiTheme="minorHAnsi"/>
        </w:rPr>
        <w:t xml:space="preserve">The investigation will need to </w:t>
      </w:r>
      <w:proofErr w:type="gramStart"/>
      <w:r w:rsidRPr="00CC2DB5">
        <w:rPr>
          <w:rFonts w:asciiTheme="minorHAnsi" w:hAnsiTheme="minorHAnsi"/>
        </w:rPr>
        <w:t>take into account</w:t>
      </w:r>
      <w:proofErr w:type="gramEnd"/>
      <w:r w:rsidRPr="00CC2DB5">
        <w:rPr>
          <w:rFonts w:asciiTheme="minorHAnsi" w:hAnsiTheme="minorHAnsi"/>
        </w:rPr>
        <w:t xml:space="preserve"> the following: </w:t>
      </w:r>
    </w:p>
    <w:p w14:paraId="23B1E3D2" w14:textId="77777777" w:rsidR="001C44BD" w:rsidRPr="00CC2DB5" w:rsidRDefault="001C44BD" w:rsidP="008E06CD">
      <w:pPr>
        <w:pStyle w:val="NormalWeb"/>
        <w:snapToGrid w:val="0"/>
        <w:spacing w:before="0" w:beforeAutospacing="0" w:after="0" w:afterAutospacing="0"/>
        <w:jc w:val="both"/>
        <w:rPr>
          <w:rFonts w:asciiTheme="minorHAnsi" w:hAnsiTheme="minorHAnsi"/>
        </w:rPr>
      </w:pPr>
    </w:p>
    <w:p w14:paraId="1762FC36" w14:textId="29F967F7" w:rsidR="001C44BD" w:rsidRPr="001C44BD" w:rsidRDefault="001C44BD" w:rsidP="001C44BD">
      <w:pPr>
        <w:pStyle w:val="NormalWeb"/>
        <w:numPr>
          <w:ilvl w:val="0"/>
          <w:numId w:val="98"/>
        </w:numPr>
        <w:snapToGrid w:val="0"/>
        <w:spacing w:before="0" w:beforeAutospacing="0" w:after="0" w:afterAutospacing="0"/>
        <w:jc w:val="both"/>
        <w:rPr>
          <w:rFonts w:ascii="Calibri" w:hAnsi="Calibri" w:cs="Calibri"/>
        </w:rPr>
      </w:pPr>
      <w:r w:rsidRPr="001C44BD">
        <w:rPr>
          <w:rFonts w:ascii="Calibri" w:hAnsi="Calibri" w:cs="Calibri"/>
        </w:rPr>
        <w:t>Type and sensitivity of data.</w:t>
      </w:r>
    </w:p>
    <w:p w14:paraId="4B7250E0" w14:textId="601641D3" w:rsidR="001C44BD" w:rsidRPr="001C44BD" w:rsidRDefault="001C44BD" w:rsidP="001C44BD">
      <w:pPr>
        <w:pStyle w:val="NormalWeb"/>
        <w:numPr>
          <w:ilvl w:val="0"/>
          <w:numId w:val="98"/>
        </w:numPr>
        <w:snapToGrid w:val="0"/>
        <w:spacing w:before="0" w:beforeAutospacing="0" w:after="0" w:afterAutospacing="0"/>
        <w:jc w:val="both"/>
        <w:rPr>
          <w:rFonts w:ascii="Calibri" w:hAnsi="Calibri" w:cs="Calibri"/>
        </w:rPr>
      </w:pPr>
      <w:r w:rsidRPr="001C44BD">
        <w:rPr>
          <w:rFonts w:ascii="Calibri" w:hAnsi="Calibri" w:cs="Calibri"/>
        </w:rPr>
        <w:t>Protections in place (e.g., encryption, access controls).</w:t>
      </w:r>
    </w:p>
    <w:p w14:paraId="7B95701F" w14:textId="50E82659" w:rsidR="001C44BD" w:rsidRPr="001C44BD" w:rsidRDefault="001C44BD" w:rsidP="001C44BD">
      <w:pPr>
        <w:pStyle w:val="NormalWeb"/>
        <w:numPr>
          <w:ilvl w:val="0"/>
          <w:numId w:val="98"/>
        </w:numPr>
        <w:snapToGrid w:val="0"/>
        <w:spacing w:before="0" w:beforeAutospacing="0" w:after="0" w:afterAutospacing="0"/>
        <w:jc w:val="both"/>
        <w:rPr>
          <w:rFonts w:ascii="Calibri" w:hAnsi="Calibri" w:cs="Calibri"/>
        </w:rPr>
      </w:pPr>
      <w:r w:rsidRPr="001C44BD">
        <w:rPr>
          <w:rFonts w:ascii="Calibri" w:hAnsi="Calibri" w:cs="Calibri"/>
        </w:rPr>
        <w:t>Nature of the breach (lost, stolen, misused).</w:t>
      </w:r>
    </w:p>
    <w:p w14:paraId="2EFB51CB" w14:textId="75141758" w:rsidR="001C44BD" w:rsidRPr="001C44BD" w:rsidRDefault="001C44BD" w:rsidP="001C44BD">
      <w:pPr>
        <w:pStyle w:val="NormalWeb"/>
        <w:numPr>
          <w:ilvl w:val="0"/>
          <w:numId w:val="98"/>
        </w:numPr>
        <w:snapToGrid w:val="0"/>
        <w:spacing w:before="0" w:beforeAutospacing="0" w:after="0" w:afterAutospacing="0"/>
        <w:jc w:val="both"/>
        <w:rPr>
          <w:rFonts w:ascii="Calibri" w:hAnsi="Calibri" w:cs="Calibri"/>
        </w:rPr>
      </w:pPr>
      <w:r w:rsidRPr="001C44BD">
        <w:rPr>
          <w:rFonts w:ascii="Calibri" w:hAnsi="Calibri" w:cs="Calibri"/>
        </w:rPr>
        <w:t>Potential unlawful or inappropriate use.</w:t>
      </w:r>
    </w:p>
    <w:p w14:paraId="7A7DAE63" w14:textId="1ED08435" w:rsidR="001C44BD" w:rsidRPr="001C44BD" w:rsidRDefault="001C44BD" w:rsidP="001C44BD">
      <w:pPr>
        <w:pStyle w:val="NormalWeb"/>
        <w:numPr>
          <w:ilvl w:val="0"/>
          <w:numId w:val="98"/>
        </w:numPr>
        <w:snapToGrid w:val="0"/>
        <w:spacing w:before="0" w:beforeAutospacing="0" w:after="0" w:afterAutospacing="0"/>
        <w:jc w:val="both"/>
        <w:rPr>
          <w:rFonts w:ascii="Calibri" w:hAnsi="Calibri" w:cs="Calibri"/>
        </w:rPr>
      </w:pPr>
      <w:r w:rsidRPr="001C44BD">
        <w:rPr>
          <w:rFonts w:ascii="Calibri" w:hAnsi="Calibri" w:cs="Calibri"/>
        </w:rPr>
        <w:t>Number of individuals affected and likely impact.</w:t>
      </w:r>
    </w:p>
    <w:p w14:paraId="4297FD68" w14:textId="406C94D5" w:rsidR="001C44BD" w:rsidRPr="001C44BD" w:rsidRDefault="001C44BD" w:rsidP="001C44BD">
      <w:pPr>
        <w:pStyle w:val="NormalWeb"/>
        <w:numPr>
          <w:ilvl w:val="0"/>
          <w:numId w:val="98"/>
        </w:numPr>
        <w:snapToGrid w:val="0"/>
        <w:spacing w:before="0" w:beforeAutospacing="0" w:after="0" w:afterAutospacing="0"/>
        <w:jc w:val="both"/>
        <w:rPr>
          <w:rFonts w:ascii="Calibri" w:hAnsi="Calibri" w:cs="Calibri"/>
        </w:rPr>
      </w:pPr>
      <w:r w:rsidRPr="001C44BD">
        <w:rPr>
          <w:rFonts w:ascii="Calibri" w:hAnsi="Calibri" w:cs="Calibri"/>
        </w:rPr>
        <w:t>Wider organisational consequences.</w:t>
      </w:r>
    </w:p>
    <w:p w14:paraId="259A5890" w14:textId="77777777" w:rsidR="00CC2DB5" w:rsidRDefault="00CC2DB5" w:rsidP="008E06CD">
      <w:pPr>
        <w:pStyle w:val="NormalWeb"/>
        <w:snapToGrid w:val="0"/>
        <w:spacing w:before="0" w:beforeAutospacing="0" w:after="0" w:afterAutospacing="0"/>
        <w:ind w:left="720"/>
        <w:jc w:val="both"/>
        <w:rPr>
          <w:rFonts w:asciiTheme="minorHAnsi" w:hAnsiTheme="minorHAnsi"/>
        </w:rPr>
      </w:pPr>
    </w:p>
    <w:p w14:paraId="0A2C1A8A" w14:textId="77777777" w:rsidR="00716143" w:rsidRDefault="00716143" w:rsidP="008E06CD">
      <w:pPr>
        <w:pStyle w:val="NormalWeb"/>
        <w:snapToGrid w:val="0"/>
        <w:spacing w:before="0" w:beforeAutospacing="0" w:after="0" w:afterAutospacing="0"/>
        <w:ind w:left="720"/>
        <w:jc w:val="both"/>
        <w:rPr>
          <w:rFonts w:asciiTheme="minorHAnsi" w:hAnsiTheme="minorHAnsi"/>
        </w:rPr>
      </w:pPr>
    </w:p>
    <w:p w14:paraId="5D43306B" w14:textId="77777777" w:rsidR="00716143" w:rsidRDefault="00716143" w:rsidP="008E06CD">
      <w:pPr>
        <w:pStyle w:val="NormalWeb"/>
        <w:snapToGrid w:val="0"/>
        <w:spacing w:before="0" w:beforeAutospacing="0" w:after="0" w:afterAutospacing="0"/>
        <w:ind w:left="720"/>
        <w:jc w:val="both"/>
        <w:rPr>
          <w:rFonts w:asciiTheme="minorHAnsi" w:hAnsiTheme="minorHAnsi"/>
        </w:rPr>
      </w:pPr>
    </w:p>
    <w:p w14:paraId="2D4462B5" w14:textId="77777777" w:rsidR="00CC2DB5" w:rsidRPr="00CC2DB5" w:rsidRDefault="00CC2DB5" w:rsidP="008E06CD">
      <w:pPr>
        <w:pStyle w:val="NormalWeb"/>
        <w:snapToGrid w:val="0"/>
        <w:spacing w:before="0" w:beforeAutospacing="0" w:after="0" w:afterAutospacing="0"/>
        <w:ind w:left="720"/>
        <w:jc w:val="both"/>
        <w:rPr>
          <w:rFonts w:asciiTheme="minorHAnsi" w:hAnsiTheme="minorHAnsi"/>
        </w:rPr>
      </w:pPr>
    </w:p>
    <w:p w14:paraId="707F3E74" w14:textId="2F41DEC5" w:rsidR="005878F0" w:rsidRPr="00CC2DB5" w:rsidRDefault="005878F0" w:rsidP="008E06CD">
      <w:pPr>
        <w:pStyle w:val="NormalWeb"/>
        <w:numPr>
          <w:ilvl w:val="0"/>
          <w:numId w:val="23"/>
        </w:numPr>
        <w:snapToGrid w:val="0"/>
        <w:spacing w:before="0" w:beforeAutospacing="0" w:after="0" w:afterAutospacing="0"/>
        <w:jc w:val="both"/>
        <w:rPr>
          <w:rFonts w:asciiTheme="minorHAnsi" w:hAnsiTheme="minorHAnsi"/>
          <w:b/>
          <w:bCs/>
        </w:rPr>
      </w:pPr>
      <w:r w:rsidRPr="00CC2DB5">
        <w:rPr>
          <w:rFonts w:asciiTheme="minorHAnsi" w:hAnsiTheme="minorHAnsi"/>
          <w:b/>
          <w:bCs/>
        </w:rPr>
        <w:t>Notification</w:t>
      </w:r>
    </w:p>
    <w:p w14:paraId="338B7DCA" w14:textId="77777777" w:rsidR="00CC2DB5" w:rsidRDefault="00CC2DB5" w:rsidP="008E06CD">
      <w:pPr>
        <w:pStyle w:val="NormalWeb"/>
        <w:snapToGrid w:val="0"/>
        <w:spacing w:before="0" w:beforeAutospacing="0" w:after="0" w:afterAutospacing="0"/>
        <w:jc w:val="both"/>
        <w:rPr>
          <w:rFonts w:asciiTheme="minorHAnsi" w:hAnsiTheme="minorHAnsi"/>
        </w:rPr>
      </w:pPr>
    </w:p>
    <w:p w14:paraId="444CF8F6" w14:textId="77777777" w:rsidR="00124761" w:rsidRDefault="00124761" w:rsidP="00124761">
      <w:pPr>
        <w:pStyle w:val="NormalWeb"/>
        <w:snapToGrid w:val="0"/>
        <w:spacing w:before="0" w:beforeAutospacing="0" w:after="0" w:afterAutospacing="0"/>
        <w:jc w:val="both"/>
        <w:rPr>
          <w:rFonts w:ascii="Calibri" w:hAnsi="Calibri" w:cs="Calibri"/>
        </w:rPr>
      </w:pPr>
      <w:r w:rsidRPr="00124761">
        <w:rPr>
          <w:rFonts w:ascii="Calibri" w:hAnsi="Calibri" w:cs="Calibri"/>
        </w:rPr>
        <w:t xml:space="preserve">The DPO, with relevant colleagues, will decide if the </w:t>
      </w:r>
      <w:r w:rsidRPr="00124761">
        <w:rPr>
          <w:rFonts w:ascii="Calibri" w:hAnsi="Calibri" w:cs="Calibri"/>
          <w:b/>
          <w:bCs/>
        </w:rPr>
        <w:t>Information Commissioner’s Office (ICO)</w:t>
      </w:r>
      <w:r w:rsidRPr="00124761">
        <w:rPr>
          <w:rFonts w:ascii="Calibri" w:hAnsi="Calibri" w:cs="Calibri"/>
        </w:rPr>
        <w:t xml:space="preserve"> must be notified, generally within 72 hours of awareness. Factors considered include:</w:t>
      </w:r>
    </w:p>
    <w:p w14:paraId="795C6D6F" w14:textId="77777777" w:rsidR="00124761" w:rsidRPr="00124761" w:rsidRDefault="00124761" w:rsidP="00124761">
      <w:pPr>
        <w:pStyle w:val="NormalWeb"/>
        <w:snapToGrid w:val="0"/>
        <w:spacing w:before="0" w:beforeAutospacing="0" w:after="0" w:afterAutospacing="0"/>
        <w:jc w:val="both"/>
        <w:rPr>
          <w:rFonts w:ascii="Calibri" w:hAnsi="Calibri" w:cs="Calibri"/>
        </w:rPr>
      </w:pPr>
    </w:p>
    <w:p w14:paraId="57F7C9F6" w14:textId="77777777" w:rsidR="00124761" w:rsidRPr="00124761" w:rsidRDefault="00124761" w:rsidP="00124761">
      <w:pPr>
        <w:pStyle w:val="NormalWeb"/>
        <w:numPr>
          <w:ilvl w:val="0"/>
          <w:numId w:val="99"/>
        </w:numPr>
        <w:snapToGrid w:val="0"/>
        <w:spacing w:before="0" w:beforeAutospacing="0" w:after="0" w:afterAutospacing="0"/>
        <w:jc w:val="both"/>
        <w:rPr>
          <w:rFonts w:ascii="Calibri" w:hAnsi="Calibri" w:cs="Calibri"/>
        </w:rPr>
      </w:pPr>
      <w:r w:rsidRPr="00124761">
        <w:rPr>
          <w:rFonts w:ascii="Calibri" w:hAnsi="Calibri" w:cs="Calibri"/>
        </w:rPr>
        <w:t>Likelihood of high risk to individual rights.</w:t>
      </w:r>
    </w:p>
    <w:p w14:paraId="580BBEFA" w14:textId="77777777" w:rsidR="00124761" w:rsidRPr="00124761" w:rsidRDefault="00124761" w:rsidP="00124761">
      <w:pPr>
        <w:pStyle w:val="NormalWeb"/>
        <w:numPr>
          <w:ilvl w:val="0"/>
          <w:numId w:val="99"/>
        </w:numPr>
        <w:snapToGrid w:val="0"/>
        <w:spacing w:before="0" w:beforeAutospacing="0" w:after="0" w:afterAutospacing="0"/>
        <w:jc w:val="both"/>
        <w:rPr>
          <w:rFonts w:ascii="Calibri" w:hAnsi="Calibri" w:cs="Calibri"/>
        </w:rPr>
      </w:pPr>
      <w:r w:rsidRPr="00124761">
        <w:rPr>
          <w:rFonts w:ascii="Calibri" w:hAnsi="Calibri" w:cs="Calibri"/>
        </w:rPr>
        <w:t>Whether notification helps individuals mitigate risk.</w:t>
      </w:r>
    </w:p>
    <w:p w14:paraId="55AA6A24" w14:textId="77777777" w:rsidR="00124761" w:rsidRPr="00124761" w:rsidRDefault="00124761" w:rsidP="00124761">
      <w:pPr>
        <w:pStyle w:val="NormalWeb"/>
        <w:numPr>
          <w:ilvl w:val="0"/>
          <w:numId w:val="99"/>
        </w:numPr>
        <w:snapToGrid w:val="0"/>
        <w:spacing w:before="0" w:beforeAutospacing="0" w:after="0" w:afterAutospacing="0"/>
        <w:jc w:val="both"/>
        <w:rPr>
          <w:rFonts w:ascii="Calibri" w:hAnsi="Calibri" w:cs="Calibri"/>
        </w:rPr>
      </w:pPr>
      <w:r w:rsidRPr="00124761">
        <w:rPr>
          <w:rFonts w:ascii="Calibri" w:hAnsi="Calibri" w:cs="Calibri"/>
        </w:rPr>
        <w:t>Preventing unauthorised or unlawful use of data.</w:t>
      </w:r>
    </w:p>
    <w:p w14:paraId="05B6C172" w14:textId="77777777" w:rsidR="00124761" w:rsidRPr="00124761" w:rsidRDefault="00124761" w:rsidP="00124761">
      <w:pPr>
        <w:pStyle w:val="NormalWeb"/>
        <w:numPr>
          <w:ilvl w:val="0"/>
          <w:numId w:val="99"/>
        </w:numPr>
        <w:snapToGrid w:val="0"/>
        <w:spacing w:before="0" w:beforeAutospacing="0" w:after="0" w:afterAutospacing="0"/>
        <w:jc w:val="both"/>
        <w:rPr>
          <w:rFonts w:ascii="Calibri" w:hAnsi="Calibri" w:cs="Calibri"/>
        </w:rPr>
      </w:pPr>
      <w:r w:rsidRPr="00124761">
        <w:rPr>
          <w:rFonts w:ascii="Calibri" w:hAnsi="Calibri" w:cs="Calibri"/>
        </w:rPr>
        <w:t>Legal or contractual notification requirements.</w:t>
      </w:r>
    </w:p>
    <w:p w14:paraId="4F27E823" w14:textId="77777777" w:rsidR="00124761" w:rsidRDefault="00124761" w:rsidP="00124761">
      <w:pPr>
        <w:pStyle w:val="NormalWeb"/>
        <w:numPr>
          <w:ilvl w:val="0"/>
          <w:numId w:val="99"/>
        </w:numPr>
        <w:snapToGrid w:val="0"/>
        <w:spacing w:before="0" w:beforeAutospacing="0" w:after="0" w:afterAutospacing="0"/>
        <w:jc w:val="both"/>
        <w:rPr>
          <w:rFonts w:ascii="Calibri" w:hAnsi="Calibri" w:cs="Calibri"/>
        </w:rPr>
      </w:pPr>
      <w:r w:rsidRPr="00124761">
        <w:rPr>
          <w:rFonts w:ascii="Calibri" w:hAnsi="Calibri" w:cs="Calibri"/>
        </w:rPr>
        <w:t>Risk of over-notifying.</w:t>
      </w:r>
    </w:p>
    <w:p w14:paraId="33DEBD16" w14:textId="77777777" w:rsidR="00124761" w:rsidRPr="00124761" w:rsidRDefault="00124761" w:rsidP="00124761">
      <w:pPr>
        <w:pStyle w:val="NormalWeb"/>
        <w:snapToGrid w:val="0"/>
        <w:spacing w:before="0" w:beforeAutospacing="0" w:after="0" w:afterAutospacing="0"/>
        <w:ind w:left="720"/>
        <w:jc w:val="both"/>
        <w:rPr>
          <w:rFonts w:ascii="Calibri" w:hAnsi="Calibri" w:cs="Calibri"/>
        </w:rPr>
      </w:pPr>
    </w:p>
    <w:p w14:paraId="4901699F" w14:textId="77777777" w:rsidR="00124761" w:rsidRDefault="00124761" w:rsidP="00124761">
      <w:pPr>
        <w:pStyle w:val="NormalWeb"/>
        <w:snapToGrid w:val="0"/>
        <w:spacing w:before="0" w:beforeAutospacing="0" w:after="0" w:afterAutospacing="0"/>
        <w:jc w:val="both"/>
        <w:rPr>
          <w:rFonts w:ascii="Calibri" w:hAnsi="Calibri" w:cs="Calibri"/>
        </w:rPr>
      </w:pPr>
      <w:r w:rsidRPr="00124761">
        <w:rPr>
          <w:rFonts w:ascii="Calibri" w:hAnsi="Calibri" w:cs="Calibri"/>
        </w:rPr>
        <w:t>Individuals affected by breaches likely to cause high risk will be informed promptly, including:</w:t>
      </w:r>
    </w:p>
    <w:p w14:paraId="7F9B2519" w14:textId="77777777" w:rsidR="00124761" w:rsidRPr="00124761" w:rsidRDefault="00124761" w:rsidP="00124761">
      <w:pPr>
        <w:pStyle w:val="NormalWeb"/>
        <w:snapToGrid w:val="0"/>
        <w:spacing w:before="0" w:beforeAutospacing="0" w:after="0" w:afterAutospacing="0"/>
        <w:jc w:val="both"/>
        <w:rPr>
          <w:rFonts w:ascii="Calibri" w:hAnsi="Calibri" w:cs="Calibri"/>
        </w:rPr>
      </w:pPr>
    </w:p>
    <w:p w14:paraId="563DC99C" w14:textId="77777777" w:rsidR="00124761" w:rsidRPr="00124761" w:rsidRDefault="00124761" w:rsidP="00124761">
      <w:pPr>
        <w:pStyle w:val="NormalWeb"/>
        <w:numPr>
          <w:ilvl w:val="0"/>
          <w:numId w:val="100"/>
        </w:numPr>
        <w:snapToGrid w:val="0"/>
        <w:spacing w:before="0" w:beforeAutospacing="0" w:after="0" w:afterAutospacing="0"/>
        <w:jc w:val="both"/>
        <w:rPr>
          <w:rFonts w:ascii="Calibri" w:hAnsi="Calibri" w:cs="Calibri"/>
        </w:rPr>
      </w:pPr>
      <w:r w:rsidRPr="00124761">
        <w:rPr>
          <w:rFonts w:ascii="Calibri" w:hAnsi="Calibri" w:cs="Calibri"/>
        </w:rPr>
        <w:t>How and when the breach occurred.</w:t>
      </w:r>
    </w:p>
    <w:p w14:paraId="1B6C3F24" w14:textId="77777777" w:rsidR="00124761" w:rsidRPr="00124761" w:rsidRDefault="00124761" w:rsidP="00124761">
      <w:pPr>
        <w:pStyle w:val="NormalWeb"/>
        <w:numPr>
          <w:ilvl w:val="0"/>
          <w:numId w:val="100"/>
        </w:numPr>
        <w:snapToGrid w:val="0"/>
        <w:spacing w:before="0" w:beforeAutospacing="0" w:after="0" w:afterAutospacing="0"/>
        <w:jc w:val="both"/>
        <w:rPr>
          <w:rFonts w:ascii="Calibri" w:hAnsi="Calibri" w:cs="Calibri"/>
        </w:rPr>
      </w:pPr>
      <w:r w:rsidRPr="00124761">
        <w:rPr>
          <w:rFonts w:ascii="Calibri" w:hAnsi="Calibri" w:cs="Calibri"/>
        </w:rPr>
        <w:t>The data involved.</w:t>
      </w:r>
    </w:p>
    <w:p w14:paraId="22BEF6E9" w14:textId="77777777" w:rsidR="00124761" w:rsidRPr="00124761" w:rsidRDefault="00124761" w:rsidP="00124761">
      <w:pPr>
        <w:pStyle w:val="NormalWeb"/>
        <w:numPr>
          <w:ilvl w:val="0"/>
          <w:numId w:val="100"/>
        </w:numPr>
        <w:snapToGrid w:val="0"/>
        <w:spacing w:before="0" w:beforeAutospacing="0" w:after="0" w:afterAutospacing="0"/>
        <w:jc w:val="both"/>
        <w:rPr>
          <w:rFonts w:ascii="Calibri" w:hAnsi="Calibri" w:cs="Calibri"/>
        </w:rPr>
      </w:pPr>
      <w:r w:rsidRPr="00124761">
        <w:rPr>
          <w:rFonts w:ascii="Calibri" w:hAnsi="Calibri" w:cs="Calibri"/>
        </w:rPr>
        <w:t>Actions already taken to mitigate risk.</w:t>
      </w:r>
    </w:p>
    <w:p w14:paraId="13131047" w14:textId="77777777" w:rsidR="00124761" w:rsidRDefault="00124761" w:rsidP="00124761">
      <w:pPr>
        <w:pStyle w:val="NormalWeb"/>
        <w:numPr>
          <w:ilvl w:val="0"/>
          <w:numId w:val="100"/>
        </w:numPr>
        <w:snapToGrid w:val="0"/>
        <w:spacing w:before="0" w:beforeAutospacing="0" w:after="0" w:afterAutospacing="0"/>
        <w:jc w:val="both"/>
        <w:rPr>
          <w:rFonts w:ascii="Calibri" w:hAnsi="Calibri" w:cs="Calibri"/>
        </w:rPr>
      </w:pPr>
      <w:r w:rsidRPr="00124761">
        <w:rPr>
          <w:rFonts w:ascii="Calibri" w:hAnsi="Calibri" w:cs="Calibri"/>
        </w:rPr>
        <w:t>How to contact NCIM for further information.</w:t>
      </w:r>
    </w:p>
    <w:p w14:paraId="4021865E" w14:textId="77777777" w:rsidR="00124761" w:rsidRPr="00124761" w:rsidRDefault="00124761" w:rsidP="00124761">
      <w:pPr>
        <w:pStyle w:val="NormalWeb"/>
        <w:snapToGrid w:val="0"/>
        <w:spacing w:before="0" w:beforeAutospacing="0" w:after="0" w:afterAutospacing="0"/>
        <w:ind w:left="720"/>
        <w:jc w:val="both"/>
        <w:rPr>
          <w:rFonts w:ascii="Calibri" w:hAnsi="Calibri" w:cs="Calibri"/>
        </w:rPr>
      </w:pPr>
    </w:p>
    <w:p w14:paraId="5D644025" w14:textId="0850FD9A" w:rsidR="00124761" w:rsidRDefault="00124761" w:rsidP="00124761">
      <w:pPr>
        <w:pStyle w:val="NormalWeb"/>
        <w:snapToGrid w:val="0"/>
        <w:spacing w:before="0" w:beforeAutospacing="0" w:after="0" w:afterAutospacing="0"/>
        <w:jc w:val="both"/>
        <w:rPr>
          <w:rFonts w:ascii="Calibri" w:hAnsi="Calibri" w:cs="Calibri"/>
        </w:rPr>
      </w:pPr>
      <w:r w:rsidRPr="00124761">
        <w:rPr>
          <w:rFonts w:ascii="Calibri" w:hAnsi="Calibri" w:cs="Calibri"/>
        </w:rPr>
        <w:t>The DPO will also consider informing</w:t>
      </w:r>
      <w:r>
        <w:rPr>
          <w:rFonts w:ascii="Calibri" w:hAnsi="Calibri" w:cs="Calibri"/>
        </w:rPr>
        <w:t>:</w:t>
      </w:r>
    </w:p>
    <w:p w14:paraId="5D19E47D" w14:textId="77777777" w:rsidR="00124761" w:rsidRPr="00124761" w:rsidRDefault="00124761" w:rsidP="00124761">
      <w:pPr>
        <w:pStyle w:val="NormalWeb"/>
        <w:snapToGrid w:val="0"/>
        <w:spacing w:before="0" w:beforeAutospacing="0" w:after="0" w:afterAutospacing="0"/>
        <w:jc w:val="both"/>
        <w:rPr>
          <w:rFonts w:ascii="Calibri" w:hAnsi="Calibri" w:cs="Calibri"/>
        </w:rPr>
      </w:pPr>
    </w:p>
    <w:p w14:paraId="69FDA8CD" w14:textId="77777777" w:rsidR="00124761" w:rsidRPr="00124761" w:rsidRDefault="00124761" w:rsidP="00124761">
      <w:pPr>
        <w:pStyle w:val="NormalWeb"/>
        <w:numPr>
          <w:ilvl w:val="0"/>
          <w:numId w:val="101"/>
        </w:numPr>
        <w:snapToGrid w:val="0"/>
        <w:spacing w:before="0" w:beforeAutospacing="0" w:after="0" w:afterAutospacing="0"/>
        <w:jc w:val="both"/>
        <w:rPr>
          <w:rFonts w:ascii="Calibri" w:hAnsi="Calibri" w:cs="Calibri"/>
        </w:rPr>
      </w:pPr>
      <w:r w:rsidRPr="00124761">
        <w:rPr>
          <w:rFonts w:ascii="Calibri" w:hAnsi="Calibri" w:cs="Calibri"/>
        </w:rPr>
        <w:t>Third parties such as insurers, banks, credit card companies, or trade unions.</w:t>
      </w:r>
    </w:p>
    <w:p w14:paraId="4341A6C0" w14:textId="77777777" w:rsidR="00124761" w:rsidRDefault="00124761" w:rsidP="00124761">
      <w:pPr>
        <w:pStyle w:val="NormalWeb"/>
        <w:numPr>
          <w:ilvl w:val="0"/>
          <w:numId w:val="101"/>
        </w:numPr>
        <w:snapToGrid w:val="0"/>
        <w:spacing w:before="0" w:beforeAutospacing="0" w:after="0" w:afterAutospacing="0"/>
        <w:jc w:val="both"/>
        <w:rPr>
          <w:rFonts w:ascii="Calibri" w:hAnsi="Calibri" w:cs="Calibri"/>
        </w:rPr>
      </w:pPr>
      <w:r w:rsidRPr="00124761">
        <w:rPr>
          <w:rFonts w:ascii="Calibri" w:hAnsi="Calibri" w:cs="Calibri"/>
        </w:rPr>
        <w:t>Internal communications teams if a press release or external enquiry may arise.</w:t>
      </w:r>
    </w:p>
    <w:p w14:paraId="7C38212C" w14:textId="77777777" w:rsidR="00124761" w:rsidRPr="00124761" w:rsidRDefault="00124761" w:rsidP="00124761">
      <w:pPr>
        <w:pStyle w:val="NormalWeb"/>
        <w:snapToGrid w:val="0"/>
        <w:spacing w:before="0" w:beforeAutospacing="0" w:after="0" w:afterAutospacing="0"/>
        <w:ind w:left="720"/>
        <w:jc w:val="both"/>
        <w:rPr>
          <w:rFonts w:ascii="Calibri" w:hAnsi="Calibri" w:cs="Calibri"/>
        </w:rPr>
      </w:pPr>
    </w:p>
    <w:p w14:paraId="01C18525" w14:textId="63F7F17D" w:rsidR="00CC2DB5" w:rsidRPr="00124761" w:rsidRDefault="00124761" w:rsidP="008E06CD">
      <w:pPr>
        <w:pStyle w:val="NormalWeb"/>
        <w:snapToGrid w:val="0"/>
        <w:spacing w:before="0" w:beforeAutospacing="0" w:after="0" w:afterAutospacing="0"/>
        <w:jc w:val="both"/>
        <w:rPr>
          <w:rFonts w:ascii="Calibri" w:hAnsi="Calibri" w:cs="Calibri"/>
        </w:rPr>
      </w:pPr>
      <w:r w:rsidRPr="00124761">
        <w:rPr>
          <w:rFonts w:ascii="Calibri" w:hAnsi="Calibri" w:cs="Calibri"/>
        </w:rPr>
        <w:t>A record of every breach will be maintained, regardless of whether notification was required.</w:t>
      </w:r>
    </w:p>
    <w:p w14:paraId="23999FDB" w14:textId="77777777" w:rsidR="00CC2DB5" w:rsidRPr="00CC2DB5" w:rsidRDefault="00CC2DB5" w:rsidP="008E06CD">
      <w:pPr>
        <w:pStyle w:val="NormalWeb"/>
        <w:snapToGrid w:val="0"/>
        <w:spacing w:before="0" w:beforeAutospacing="0" w:after="0" w:afterAutospacing="0"/>
        <w:jc w:val="both"/>
        <w:rPr>
          <w:rFonts w:asciiTheme="minorHAnsi" w:hAnsiTheme="minorHAnsi"/>
        </w:rPr>
      </w:pPr>
    </w:p>
    <w:p w14:paraId="2E7CB8B8" w14:textId="28AEE1EB" w:rsidR="005878F0" w:rsidRPr="00CC2DB5" w:rsidRDefault="005878F0" w:rsidP="008E06CD">
      <w:pPr>
        <w:pStyle w:val="NormalWeb"/>
        <w:numPr>
          <w:ilvl w:val="0"/>
          <w:numId w:val="23"/>
        </w:numPr>
        <w:snapToGrid w:val="0"/>
        <w:spacing w:before="0" w:beforeAutospacing="0" w:after="0" w:afterAutospacing="0"/>
        <w:jc w:val="both"/>
        <w:rPr>
          <w:rFonts w:asciiTheme="minorHAnsi" w:hAnsiTheme="minorHAnsi"/>
          <w:b/>
        </w:rPr>
      </w:pPr>
      <w:r w:rsidRPr="00CC2DB5">
        <w:rPr>
          <w:rFonts w:asciiTheme="minorHAnsi" w:hAnsiTheme="minorHAnsi"/>
          <w:b/>
          <w:bCs/>
        </w:rPr>
        <w:t xml:space="preserve">Evaluation and response </w:t>
      </w:r>
    </w:p>
    <w:p w14:paraId="781DA040" w14:textId="77777777" w:rsidR="00CC2DB5" w:rsidRDefault="00CC2DB5" w:rsidP="008E06CD">
      <w:pPr>
        <w:pStyle w:val="NormalWeb"/>
        <w:snapToGrid w:val="0"/>
        <w:spacing w:before="0" w:beforeAutospacing="0" w:after="0" w:afterAutospacing="0"/>
        <w:jc w:val="both"/>
        <w:rPr>
          <w:rFonts w:asciiTheme="minorHAnsi" w:hAnsiTheme="minorHAnsi"/>
        </w:rPr>
      </w:pPr>
    </w:p>
    <w:p w14:paraId="3AD7F65B" w14:textId="77777777" w:rsidR="00124761" w:rsidRPr="00124761" w:rsidRDefault="00124761" w:rsidP="00124761">
      <w:pPr>
        <w:spacing w:before="100" w:beforeAutospacing="1" w:after="100" w:afterAutospacing="1"/>
        <w:rPr>
          <w:rFonts w:ascii="Calibri" w:eastAsia="Times New Roman" w:hAnsi="Calibri" w:cs="Calibri"/>
          <w:lang w:eastAsia="en-GB"/>
        </w:rPr>
      </w:pPr>
      <w:r w:rsidRPr="00124761">
        <w:rPr>
          <w:rFonts w:ascii="Calibri" w:eastAsia="Times New Roman" w:hAnsi="Calibri" w:cs="Calibri"/>
          <w:lang w:eastAsia="en-GB"/>
        </w:rPr>
        <w:t>After containment, the DPO will review:</w:t>
      </w:r>
    </w:p>
    <w:p w14:paraId="0A12C852" w14:textId="77777777" w:rsidR="00124761" w:rsidRPr="00124761" w:rsidRDefault="00124761" w:rsidP="00124761">
      <w:pPr>
        <w:numPr>
          <w:ilvl w:val="0"/>
          <w:numId w:val="102"/>
        </w:numPr>
        <w:spacing w:before="100" w:beforeAutospacing="1" w:after="100" w:afterAutospacing="1"/>
        <w:rPr>
          <w:rFonts w:ascii="Calibri" w:eastAsia="Times New Roman" w:hAnsi="Calibri" w:cs="Calibri"/>
          <w:lang w:eastAsia="en-GB"/>
        </w:rPr>
      </w:pPr>
      <w:r w:rsidRPr="00124761">
        <w:rPr>
          <w:rFonts w:ascii="Calibri" w:eastAsia="Times New Roman" w:hAnsi="Calibri" w:cs="Calibri"/>
          <w:lang w:eastAsia="en-GB"/>
        </w:rPr>
        <w:t>Causes of the breach.</w:t>
      </w:r>
    </w:p>
    <w:p w14:paraId="0D9B9B4E" w14:textId="77777777" w:rsidR="00124761" w:rsidRPr="00124761" w:rsidRDefault="00124761" w:rsidP="00124761">
      <w:pPr>
        <w:numPr>
          <w:ilvl w:val="0"/>
          <w:numId w:val="102"/>
        </w:numPr>
        <w:spacing w:before="100" w:beforeAutospacing="1" w:after="100" w:afterAutospacing="1"/>
        <w:rPr>
          <w:rFonts w:ascii="Calibri" w:eastAsia="Times New Roman" w:hAnsi="Calibri" w:cs="Calibri"/>
          <w:lang w:eastAsia="en-GB"/>
        </w:rPr>
      </w:pPr>
      <w:r w:rsidRPr="00124761">
        <w:rPr>
          <w:rFonts w:ascii="Calibri" w:eastAsia="Times New Roman" w:hAnsi="Calibri" w:cs="Calibri"/>
          <w:lang w:eastAsia="en-GB"/>
        </w:rPr>
        <w:t>Effectiveness of the response.</w:t>
      </w:r>
    </w:p>
    <w:p w14:paraId="25A1A494" w14:textId="77777777" w:rsidR="00124761" w:rsidRPr="00124761" w:rsidRDefault="00124761" w:rsidP="00124761">
      <w:pPr>
        <w:numPr>
          <w:ilvl w:val="0"/>
          <w:numId w:val="102"/>
        </w:numPr>
        <w:spacing w:before="100" w:beforeAutospacing="1" w:after="100" w:afterAutospacing="1"/>
        <w:rPr>
          <w:rFonts w:ascii="Calibri" w:eastAsia="Times New Roman" w:hAnsi="Calibri" w:cs="Calibri"/>
          <w:lang w:eastAsia="en-GB"/>
        </w:rPr>
      </w:pPr>
      <w:r w:rsidRPr="00124761">
        <w:rPr>
          <w:rFonts w:ascii="Calibri" w:eastAsia="Times New Roman" w:hAnsi="Calibri" w:cs="Calibri"/>
          <w:lang w:eastAsia="en-GB"/>
        </w:rPr>
        <w:t>Updates required for systems, policies, or procedures.</w:t>
      </w:r>
    </w:p>
    <w:p w14:paraId="45337FCE" w14:textId="77777777" w:rsidR="00124761" w:rsidRPr="00124761" w:rsidRDefault="00124761" w:rsidP="00124761">
      <w:pPr>
        <w:spacing w:before="100" w:beforeAutospacing="1" w:after="100" w:afterAutospacing="1"/>
        <w:rPr>
          <w:rFonts w:ascii="Calibri" w:eastAsia="Times New Roman" w:hAnsi="Calibri" w:cs="Calibri"/>
          <w:lang w:eastAsia="en-GB"/>
        </w:rPr>
      </w:pPr>
      <w:r w:rsidRPr="00124761">
        <w:rPr>
          <w:rFonts w:ascii="Calibri" w:eastAsia="Times New Roman" w:hAnsi="Calibri" w:cs="Calibri"/>
          <w:lang w:eastAsia="en-GB"/>
        </w:rPr>
        <w:t>Key considerations:</w:t>
      </w:r>
    </w:p>
    <w:p w14:paraId="63BAEAF5" w14:textId="77777777" w:rsidR="00124761" w:rsidRPr="00124761" w:rsidRDefault="00124761" w:rsidP="00124761">
      <w:pPr>
        <w:numPr>
          <w:ilvl w:val="0"/>
          <w:numId w:val="103"/>
        </w:numPr>
        <w:spacing w:before="100" w:beforeAutospacing="1" w:after="100" w:afterAutospacing="1"/>
        <w:rPr>
          <w:rFonts w:ascii="Calibri" w:eastAsia="Times New Roman" w:hAnsi="Calibri" w:cs="Calibri"/>
          <w:lang w:eastAsia="en-GB"/>
        </w:rPr>
      </w:pPr>
      <w:r w:rsidRPr="00124761">
        <w:rPr>
          <w:rFonts w:ascii="Calibri" w:eastAsia="Times New Roman" w:hAnsi="Calibri" w:cs="Calibri"/>
          <w:lang w:eastAsia="en-GB"/>
        </w:rPr>
        <w:t>Location and storage of personal data.</w:t>
      </w:r>
    </w:p>
    <w:p w14:paraId="14D4B324" w14:textId="77777777" w:rsidR="00124761" w:rsidRPr="00124761" w:rsidRDefault="00124761" w:rsidP="00124761">
      <w:pPr>
        <w:numPr>
          <w:ilvl w:val="0"/>
          <w:numId w:val="103"/>
        </w:numPr>
        <w:spacing w:before="100" w:beforeAutospacing="1" w:after="100" w:afterAutospacing="1"/>
        <w:rPr>
          <w:rFonts w:ascii="Calibri" w:eastAsia="Times New Roman" w:hAnsi="Calibri" w:cs="Calibri"/>
          <w:lang w:eastAsia="en-GB"/>
        </w:rPr>
      </w:pPr>
      <w:r w:rsidRPr="00124761">
        <w:rPr>
          <w:rFonts w:ascii="Calibri" w:eastAsia="Times New Roman" w:hAnsi="Calibri" w:cs="Calibri"/>
          <w:lang w:eastAsia="en-GB"/>
        </w:rPr>
        <w:t>Identifying weak points in security measures.</w:t>
      </w:r>
    </w:p>
    <w:p w14:paraId="3EE92267" w14:textId="77777777" w:rsidR="00124761" w:rsidRPr="00124761" w:rsidRDefault="00124761" w:rsidP="00124761">
      <w:pPr>
        <w:numPr>
          <w:ilvl w:val="0"/>
          <w:numId w:val="103"/>
        </w:numPr>
        <w:spacing w:before="100" w:beforeAutospacing="1" w:after="100" w:afterAutospacing="1"/>
        <w:rPr>
          <w:rFonts w:ascii="Calibri" w:eastAsia="Times New Roman" w:hAnsi="Calibri" w:cs="Calibri"/>
          <w:lang w:eastAsia="en-GB"/>
        </w:rPr>
      </w:pPr>
      <w:r w:rsidRPr="00124761">
        <w:rPr>
          <w:rFonts w:ascii="Calibri" w:eastAsia="Times New Roman" w:hAnsi="Calibri" w:cs="Calibri"/>
          <w:lang w:eastAsia="en-GB"/>
        </w:rPr>
        <w:t>Secure methods of transmission; sharing minimum necessary data.</w:t>
      </w:r>
    </w:p>
    <w:p w14:paraId="10D99759" w14:textId="77777777" w:rsidR="00124761" w:rsidRPr="00124761" w:rsidRDefault="00124761" w:rsidP="00124761">
      <w:pPr>
        <w:numPr>
          <w:ilvl w:val="0"/>
          <w:numId w:val="103"/>
        </w:numPr>
        <w:spacing w:before="100" w:beforeAutospacing="1" w:after="100" w:afterAutospacing="1"/>
        <w:rPr>
          <w:rFonts w:ascii="Calibri" w:eastAsia="Times New Roman" w:hAnsi="Calibri" w:cs="Calibri"/>
          <w:lang w:eastAsia="en-GB"/>
        </w:rPr>
      </w:pPr>
      <w:r w:rsidRPr="00124761">
        <w:rPr>
          <w:rFonts w:ascii="Calibri" w:eastAsia="Times New Roman" w:hAnsi="Calibri" w:cs="Calibri"/>
          <w:lang w:eastAsia="en-GB"/>
        </w:rPr>
        <w:t>Staff awareness and training.</w:t>
      </w:r>
    </w:p>
    <w:p w14:paraId="068FE137" w14:textId="77777777" w:rsidR="00124761" w:rsidRPr="00124761" w:rsidRDefault="00124761" w:rsidP="00124761">
      <w:pPr>
        <w:numPr>
          <w:ilvl w:val="0"/>
          <w:numId w:val="103"/>
        </w:numPr>
        <w:spacing w:before="100" w:beforeAutospacing="1" w:after="100" w:afterAutospacing="1"/>
        <w:rPr>
          <w:rFonts w:ascii="Calibri" w:eastAsia="Times New Roman" w:hAnsi="Calibri" w:cs="Calibri"/>
          <w:lang w:eastAsia="en-GB"/>
        </w:rPr>
      </w:pPr>
      <w:r w:rsidRPr="00124761">
        <w:rPr>
          <w:rFonts w:ascii="Calibri" w:eastAsia="Times New Roman" w:hAnsi="Calibri" w:cs="Calibri"/>
          <w:lang w:eastAsia="en-GB"/>
        </w:rPr>
        <w:t>Data breach response plan and responsible individuals.</w:t>
      </w:r>
    </w:p>
    <w:p w14:paraId="71FA1261" w14:textId="0CE9CBCE" w:rsidR="005878F0" w:rsidRPr="00654948" w:rsidRDefault="00124761" w:rsidP="00654948">
      <w:pPr>
        <w:spacing w:before="100" w:beforeAutospacing="1" w:after="100" w:afterAutospacing="1"/>
        <w:rPr>
          <w:rFonts w:ascii="Calibri" w:eastAsia="Times New Roman" w:hAnsi="Calibri" w:cs="Calibri"/>
          <w:lang w:eastAsia="en-GB"/>
        </w:rPr>
      </w:pPr>
      <w:r w:rsidRPr="00124761">
        <w:rPr>
          <w:rFonts w:ascii="Calibri" w:eastAsia="Times New Roman" w:hAnsi="Calibri" w:cs="Calibri"/>
          <w:lang w:eastAsia="en-GB"/>
        </w:rPr>
        <w:t>If needed, the DPO may recommend changes to systems, policies, or procedures to NCIM’s Board of Directors.</w:t>
      </w:r>
    </w:p>
    <w:p w14:paraId="5FECB19E" w14:textId="77777777" w:rsidR="00A1511A" w:rsidRDefault="00A1511A" w:rsidP="00A1511A">
      <w:pPr>
        <w:jc w:val="both"/>
      </w:pPr>
    </w:p>
    <w:p w14:paraId="51612305" w14:textId="70285E2F" w:rsidR="00AA522A" w:rsidRDefault="00AA522A" w:rsidP="00AA522A">
      <w:pPr>
        <w:jc w:val="both"/>
        <w:rPr>
          <w:b/>
          <w:bCs/>
        </w:rPr>
      </w:pPr>
      <w:r w:rsidRPr="00AA522A">
        <w:rPr>
          <w:b/>
          <w:bCs/>
        </w:rPr>
        <w:lastRenderedPageBreak/>
        <w:t>NCIM Data Breach Quick-Reference Guide</w:t>
      </w:r>
    </w:p>
    <w:p w14:paraId="660827BA" w14:textId="77777777" w:rsidR="00DD6F46" w:rsidRDefault="00DD6F46" w:rsidP="00AA522A">
      <w:pPr>
        <w:jc w:val="both"/>
        <w:rPr>
          <w:b/>
          <w:bCs/>
        </w:rPr>
      </w:pPr>
    </w:p>
    <w:p w14:paraId="736969D3" w14:textId="1677F677" w:rsidR="00124761" w:rsidRPr="00DD6F46" w:rsidRDefault="00DD6F46" w:rsidP="00AA522A">
      <w:pPr>
        <w:jc w:val="both"/>
        <w:rPr>
          <w:b/>
          <w:bCs/>
          <w:color w:val="006666"/>
        </w:rPr>
      </w:pPr>
      <w:r w:rsidRPr="00DD6F46">
        <w:rPr>
          <w:b/>
          <w:bCs/>
          <w:color w:val="006666"/>
        </w:rPr>
        <w:t>Report → Contain → Investigate → Notify → Evaluate → Learn</w:t>
      </w:r>
    </w:p>
    <w:p w14:paraId="4A817B06" w14:textId="77777777" w:rsidR="00DD6F46" w:rsidRPr="00AA522A" w:rsidRDefault="00DD6F46" w:rsidP="00AA522A">
      <w:pPr>
        <w:jc w:val="both"/>
        <w:rPr>
          <w:b/>
          <w:bCs/>
        </w:rPr>
      </w:pPr>
    </w:p>
    <w:p w14:paraId="168950F6" w14:textId="57321A55" w:rsidR="00AA522A" w:rsidRPr="00124761" w:rsidRDefault="00124761" w:rsidP="00124761">
      <w:pPr>
        <w:jc w:val="both"/>
        <w:rPr>
          <w:b/>
          <w:bCs/>
        </w:rPr>
      </w:pPr>
      <w:r w:rsidRPr="00124761">
        <w:rPr>
          <w:b/>
          <w:bCs/>
        </w:rPr>
        <w:t>1.</w:t>
      </w:r>
      <w:r>
        <w:rPr>
          <w:b/>
          <w:bCs/>
        </w:rPr>
        <w:t xml:space="preserve"> </w:t>
      </w:r>
      <w:r w:rsidR="00AA522A" w:rsidRPr="00124761">
        <w:rPr>
          <w:b/>
          <w:bCs/>
        </w:rPr>
        <w:t>What to Report</w:t>
      </w:r>
    </w:p>
    <w:p w14:paraId="5D794469" w14:textId="77777777" w:rsidR="00124761" w:rsidRPr="00124761" w:rsidRDefault="00124761" w:rsidP="00124761"/>
    <w:p w14:paraId="2CF3A531" w14:textId="77777777" w:rsidR="00AA522A" w:rsidRDefault="00AA522A" w:rsidP="00AA522A">
      <w:pPr>
        <w:jc w:val="both"/>
      </w:pPr>
      <w:r w:rsidRPr="00AA522A">
        <w:t xml:space="preserve">Report </w:t>
      </w:r>
      <w:r w:rsidRPr="00AA522A">
        <w:rPr>
          <w:b/>
          <w:bCs/>
        </w:rPr>
        <w:t>any incident</w:t>
      </w:r>
      <w:r w:rsidRPr="00AA522A">
        <w:t xml:space="preserve"> that may compromise personal data, including:</w:t>
      </w:r>
    </w:p>
    <w:p w14:paraId="498EF61A" w14:textId="77777777" w:rsidR="00124761" w:rsidRPr="00AA522A" w:rsidRDefault="00124761" w:rsidP="00AA522A">
      <w:pPr>
        <w:jc w:val="both"/>
      </w:pPr>
    </w:p>
    <w:p w14:paraId="1A1508A4" w14:textId="77777777" w:rsidR="00AA522A" w:rsidRPr="00AA522A" w:rsidRDefault="00AA522A" w:rsidP="00AA522A">
      <w:pPr>
        <w:numPr>
          <w:ilvl w:val="0"/>
          <w:numId w:val="81"/>
        </w:numPr>
        <w:jc w:val="both"/>
      </w:pPr>
      <w:r w:rsidRPr="00AA522A">
        <w:t>Lost or stolen laptops, tablets, USBs, or paper records</w:t>
      </w:r>
    </w:p>
    <w:p w14:paraId="33F94C21" w14:textId="77777777" w:rsidR="00AA522A" w:rsidRPr="00AA522A" w:rsidRDefault="00AA522A" w:rsidP="00AA522A">
      <w:pPr>
        <w:numPr>
          <w:ilvl w:val="0"/>
          <w:numId w:val="81"/>
        </w:numPr>
        <w:jc w:val="both"/>
      </w:pPr>
      <w:r w:rsidRPr="00AA522A">
        <w:t>Unauthorised access, use, or disclosure of information</w:t>
      </w:r>
    </w:p>
    <w:p w14:paraId="7DEA4B93" w14:textId="77777777" w:rsidR="00AA522A" w:rsidRPr="00AA522A" w:rsidRDefault="00AA522A" w:rsidP="00AA522A">
      <w:pPr>
        <w:numPr>
          <w:ilvl w:val="0"/>
          <w:numId w:val="81"/>
        </w:numPr>
        <w:jc w:val="both"/>
      </w:pPr>
      <w:r w:rsidRPr="00AA522A">
        <w:t>Accidental deletion, alteration, or corruption of data</w:t>
      </w:r>
    </w:p>
    <w:p w14:paraId="20625272" w14:textId="77777777" w:rsidR="00AA522A" w:rsidRPr="00AA522A" w:rsidRDefault="00AA522A" w:rsidP="00AA522A">
      <w:pPr>
        <w:numPr>
          <w:ilvl w:val="0"/>
          <w:numId w:val="81"/>
        </w:numPr>
        <w:jc w:val="both"/>
      </w:pPr>
      <w:r w:rsidRPr="00AA522A">
        <w:t>IT system failures, hacking, or ransomware attacks</w:t>
      </w:r>
    </w:p>
    <w:p w14:paraId="7701A59E" w14:textId="77777777" w:rsidR="00AA522A" w:rsidRPr="00AA522A" w:rsidRDefault="00AA522A" w:rsidP="00AA522A">
      <w:pPr>
        <w:numPr>
          <w:ilvl w:val="0"/>
          <w:numId w:val="81"/>
        </w:numPr>
        <w:jc w:val="both"/>
      </w:pPr>
      <w:r w:rsidRPr="00AA522A">
        <w:t>Human error or unforeseen events (fire, flood, etc.)</w:t>
      </w:r>
    </w:p>
    <w:p w14:paraId="29AD15C1" w14:textId="77777777" w:rsidR="00DD6F46" w:rsidRDefault="00DD6F46" w:rsidP="00124761">
      <w:pPr>
        <w:jc w:val="both"/>
        <w:rPr>
          <w:b/>
          <w:bCs/>
        </w:rPr>
      </w:pPr>
    </w:p>
    <w:p w14:paraId="2C629E8F" w14:textId="406CD17A" w:rsidR="00AA522A" w:rsidRPr="00124761" w:rsidRDefault="00124761" w:rsidP="00124761">
      <w:pPr>
        <w:jc w:val="both"/>
        <w:rPr>
          <w:b/>
          <w:bCs/>
        </w:rPr>
      </w:pPr>
      <w:r w:rsidRPr="00124761">
        <w:rPr>
          <w:b/>
          <w:bCs/>
        </w:rPr>
        <w:t>2.</w:t>
      </w:r>
      <w:r>
        <w:rPr>
          <w:b/>
          <w:bCs/>
        </w:rPr>
        <w:t xml:space="preserve"> </w:t>
      </w:r>
      <w:r w:rsidR="00AA522A" w:rsidRPr="00124761">
        <w:rPr>
          <w:b/>
          <w:bCs/>
        </w:rPr>
        <w:t>Who to Report To</w:t>
      </w:r>
    </w:p>
    <w:p w14:paraId="5FE9AAF4" w14:textId="77777777" w:rsidR="00124761" w:rsidRPr="00124761" w:rsidRDefault="00124761" w:rsidP="00124761"/>
    <w:p w14:paraId="5E698CBE" w14:textId="2304F1E9" w:rsidR="00AA522A" w:rsidRPr="00124761" w:rsidRDefault="00124761" w:rsidP="00124761">
      <w:r>
        <w:rPr>
          <w:b/>
          <w:bCs/>
        </w:rPr>
        <w:t>C</w:t>
      </w:r>
      <w:r w:rsidR="00AA522A" w:rsidRPr="00124761">
        <w:rPr>
          <w:b/>
          <w:bCs/>
        </w:rPr>
        <w:t>ontact</w:t>
      </w:r>
      <w:r w:rsidR="00AA522A" w:rsidRPr="00124761">
        <w:t>:</w:t>
      </w:r>
      <w:r w:rsidRPr="00124761">
        <w:t xml:space="preserve"> </w:t>
      </w:r>
      <w:r w:rsidR="00AA522A" w:rsidRPr="00124761">
        <w:t>Data Protection Officer (DPO – Business Development and Operations Manager)</w:t>
      </w:r>
    </w:p>
    <w:p w14:paraId="12494917" w14:textId="77777777" w:rsidR="00AA522A" w:rsidRPr="00AA522A" w:rsidRDefault="00AA522A" w:rsidP="00AA522A">
      <w:pPr>
        <w:numPr>
          <w:ilvl w:val="0"/>
          <w:numId w:val="82"/>
        </w:numPr>
        <w:jc w:val="both"/>
      </w:pPr>
      <w:r w:rsidRPr="00AA522A">
        <w:t>Include all known details: what happened, when, who is involved, and what data is affected.</w:t>
      </w:r>
    </w:p>
    <w:p w14:paraId="2085B8B2" w14:textId="77777777" w:rsidR="00AA522A" w:rsidRPr="00AA522A" w:rsidRDefault="00AA522A" w:rsidP="00AA522A">
      <w:pPr>
        <w:numPr>
          <w:ilvl w:val="0"/>
          <w:numId w:val="82"/>
        </w:numPr>
        <w:jc w:val="both"/>
      </w:pPr>
      <w:r w:rsidRPr="00AA522A">
        <w:t>If outside working hours, report as soon as possible.</w:t>
      </w:r>
    </w:p>
    <w:p w14:paraId="0083573B" w14:textId="77777777" w:rsidR="00124761" w:rsidRDefault="00124761" w:rsidP="00AA522A">
      <w:pPr>
        <w:jc w:val="both"/>
        <w:rPr>
          <w:b/>
          <w:bCs/>
        </w:rPr>
      </w:pPr>
    </w:p>
    <w:p w14:paraId="5CB474E2" w14:textId="32D9F336" w:rsidR="00AA522A" w:rsidRPr="00DD6F46" w:rsidRDefault="00DD6F46" w:rsidP="00DD6F46">
      <w:pPr>
        <w:jc w:val="both"/>
        <w:rPr>
          <w:b/>
          <w:bCs/>
        </w:rPr>
      </w:pPr>
      <w:r w:rsidRPr="00DD6F46">
        <w:rPr>
          <w:b/>
          <w:bCs/>
        </w:rPr>
        <w:t>3.</w:t>
      </w:r>
      <w:r>
        <w:rPr>
          <w:b/>
          <w:bCs/>
        </w:rPr>
        <w:t xml:space="preserve"> </w:t>
      </w:r>
      <w:r w:rsidR="00AA522A" w:rsidRPr="00DD6F46">
        <w:rPr>
          <w:b/>
          <w:bCs/>
        </w:rPr>
        <w:t>Immediate Actions</w:t>
      </w:r>
    </w:p>
    <w:p w14:paraId="51E519D8" w14:textId="77777777" w:rsidR="00DD6F46" w:rsidRPr="00DD6F46" w:rsidRDefault="00DD6F46" w:rsidP="00DD6F46"/>
    <w:p w14:paraId="11F4EF46" w14:textId="77777777" w:rsidR="00AA522A" w:rsidRPr="00AA522A" w:rsidRDefault="00AA522A" w:rsidP="00DD6F46">
      <w:pPr>
        <w:numPr>
          <w:ilvl w:val="0"/>
          <w:numId w:val="105"/>
        </w:numPr>
        <w:jc w:val="both"/>
      </w:pPr>
      <w:r w:rsidRPr="00AA522A">
        <w:rPr>
          <w:b/>
          <w:bCs/>
        </w:rPr>
        <w:t>Contain the breach</w:t>
      </w:r>
      <w:r w:rsidRPr="00AA522A">
        <w:t xml:space="preserve"> – stop further data loss if possible.</w:t>
      </w:r>
    </w:p>
    <w:p w14:paraId="7C8C1CDA" w14:textId="77777777" w:rsidR="00AA522A" w:rsidRPr="00AA522A" w:rsidRDefault="00AA522A" w:rsidP="00DD6F46">
      <w:pPr>
        <w:numPr>
          <w:ilvl w:val="0"/>
          <w:numId w:val="105"/>
        </w:numPr>
        <w:jc w:val="both"/>
      </w:pPr>
      <w:r w:rsidRPr="00AA522A">
        <w:rPr>
          <w:b/>
          <w:bCs/>
        </w:rPr>
        <w:t>Secure any affected equipment or records</w:t>
      </w:r>
      <w:r w:rsidRPr="00AA522A">
        <w:t>.</w:t>
      </w:r>
    </w:p>
    <w:p w14:paraId="263BE1E4" w14:textId="77777777" w:rsidR="00AA522A" w:rsidRPr="00AA522A" w:rsidRDefault="00AA522A" w:rsidP="00DD6F46">
      <w:pPr>
        <w:numPr>
          <w:ilvl w:val="0"/>
          <w:numId w:val="105"/>
        </w:numPr>
        <w:jc w:val="both"/>
      </w:pPr>
      <w:r w:rsidRPr="00AA522A">
        <w:rPr>
          <w:b/>
          <w:bCs/>
        </w:rPr>
        <w:t>Do not attempt to investigate or resolve alone</w:t>
      </w:r>
      <w:r w:rsidRPr="00AA522A">
        <w:t xml:space="preserve"> – leave this to the DPO.</w:t>
      </w:r>
    </w:p>
    <w:p w14:paraId="6C35292D" w14:textId="77777777" w:rsidR="00124761" w:rsidRDefault="00124761" w:rsidP="00AA522A">
      <w:pPr>
        <w:jc w:val="both"/>
        <w:rPr>
          <w:b/>
          <w:bCs/>
        </w:rPr>
      </w:pPr>
    </w:p>
    <w:p w14:paraId="0A75C287" w14:textId="49B6284F" w:rsidR="00AA522A" w:rsidRPr="00AA522A" w:rsidRDefault="00AA522A" w:rsidP="00AA522A">
      <w:pPr>
        <w:jc w:val="both"/>
        <w:rPr>
          <w:b/>
          <w:bCs/>
        </w:rPr>
      </w:pPr>
      <w:r w:rsidRPr="00AA522A">
        <w:rPr>
          <w:b/>
          <w:bCs/>
        </w:rPr>
        <w:t>4. Investigation &amp; Risk Assessment</w:t>
      </w:r>
    </w:p>
    <w:p w14:paraId="2E234986" w14:textId="77777777" w:rsidR="00124761" w:rsidRDefault="00124761" w:rsidP="00AA522A">
      <w:pPr>
        <w:jc w:val="both"/>
      </w:pPr>
    </w:p>
    <w:p w14:paraId="62B466DE" w14:textId="5D1FF5BD" w:rsidR="00AA522A" w:rsidRPr="00AA522A" w:rsidRDefault="00AA522A" w:rsidP="00AA522A">
      <w:pPr>
        <w:jc w:val="both"/>
      </w:pPr>
      <w:r w:rsidRPr="00AA522A">
        <w:t>The DPO will:</w:t>
      </w:r>
    </w:p>
    <w:p w14:paraId="3DDB4AD5" w14:textId="77777777" w:rsidR="00AA522A" w:rsidRPr="00AA522A" w:rsidRDefault="00AA522A" w:rsidP="00AA522A">
      <w:pPr>
        <w:numPr>
          <w:ilvl w:val="0"/>
          <w:numId w:val="84"/>
        </w:numPr>
        <w:jc w:val="both"/>
      </w:pPr>
      <w:r w:rsidRPr="00AA522A">
        <w:t>Assess severity and risk to individuals and NCIM</w:t>
      </w:r>
    </w:p>
    <w:p w14:paraId="20D2B4B5" w14:textId="77777777" w:rsidR="00AA522A" w:rsidRPr="00AA522A" w:rsidRDefault="00AA522A" w:rsidP="00AA522A">
      <w:pPr>
        <w:numPr>
          <w:ilvl w:val="0"/>
          <w:numId w:val="84"/>
        </w:numPr>
        <w:jc w:val="both"/>
      </w:pPr>
      <w:r w:rsidRPr="00AA522A">
        <w:t>Determine whether external notifications (ICO, police, insurers) are needed</w:t>
      </w:r>
    </w:p>
    <w:p w14:paraId="4E6B49BD" w14:textId="77777777" w:rsidR="00AA522A" w:rsidRPr="00AA522A" w:rsidRDefault="00AA522A" w:rsidP="00AA522A">
      <w:pPr>
        <w:numPr>
          <w:ilvl w:val="0"/>
          <w:numId w:val="84"/>
        </w:numPr>
        <w:jc w:val="both"/>
      </w:pPr>
      <w:r w:rsidRPr="00AA522A">
        <w:t>Investigate causes and identify mitigation steps</w:t>
      </w:r>
    </w:p>
    <w:p w14:paraId="2AA6D401" w14:textId="77777777" w:rsidR="00124761" w:rsidRDefault="00124761" w:rsidP="00AA522A">
      <w:pPr>
        <w:jc w:val="both"/>
      </w:pPr>
    </w:p>
    <w:p w14:paraId="51BEA431" w14:textId="4E799DC8" w:rsidR="00AA522A" w:rsidRPr="00AA522A" w:rsidRDefault="00AA522A" w:rsidP="00AA522A">
      <w:pPr>
        <w:jc w:val="both"/>
        <w:rPr>
          <w:b/>
          <w:bCs/>
        </w:rPr>
      </w:pPr>
      <w:r w:rsidRPr="00AA522A">
        <w:rPr>
          <w:b/>
          <w:bCs/>
        </w:rPr>
        <w:t>5. Notification</w:t>
      </w:r>
    </w:p>
    <w:p w14:paraId="19ADC9D7" w14:textId="77777777" w:rsidR="00AA522A" w:rsidRPr="00AA522A" w:rsidRDefault="00AA522A" w:rsidP="00AA522A">
      <w:pPr>
        <w:numPr>
          <w:ilvl w:val="0"/>
          <w:numId w:val="85"/>
        </w:numPr>
        <w:jc w:val="both"/>
      </w:pPr>
      <w:r w:rsidRPr="00AA522A">
        <w:rPr>
          <w:b/>
          <w:bCs/>
        </w:rPr>
        <w:t>ICO</w:t>
      </w:r>
      <w:r w:rsidRPr="00AA522A">
        <w:t xml:space="preserve"> notified if high risk to individuals within 72 hours</w:t>
      </w:r>
    </w:p>
    <w:p w14:paraId="3B24EF02" w14:textId="77777777" w:rsidR="00AA522A" w:rsidRPr="00AA522A" w:rsidRDefault="00AA522A" w:rsidP="00AA522A">
      <w:pPr>
        <w:numPr>
          <w:ilvl w:val="0"/>
          <w:numId w:val="85"/>
        </w:numPr>
        <w:jc w:val="both"/>
      </w:pPr>
      <w:r w:rsidRPr="00AA522A">
        <w:rPr>
          <w:b/>
          <w:bCs/>
        </w:rPr>
        <w:t>Affected individuals</w:t>
      </w:r>
      <w:r w:rsidRPr="00AA522A">
        <w:t xml:space="preserve"> informed if their rights or safety are at risk</w:t>
      </w:r>
    </w:p>
    <w:p w14:paraId="12F1F885" w14:textId="77777777" w:rsidR="00AA522A" w:rsidRPr="00AA522A" w:rsidRDefault="00AA522A" w:rsidP="00AA522A">
      <w:pPr>
        <w:numPr>
          <w:ilvl w:val="0"/>
          <w:numId w:val="85"/>
        </w:numPr>
        <w:jc w:val="both"/>
      </w:pPr>
      <w:r w:rsidRPr="00AA522A">
        <w:rPr>
          <w:b/>
          <w:bCs/>
        </w:rPr>
        <w:t>Third parties</w:t>
      </w:r>
      <w:r w:rsidRPr="00AA522A">
        <w:t xml:space="preserve"> notified as required (e.g., insurers, banks)</w:t>
      </w:r>
    </w:p>
    <w:p w14:paraId="1569797C" w14:textId="77777777" w:rsidR="00124761" w:rsidRDefault="00124761" w:rsidP="00AA522A">
      <w:pPr>
        <w:jc w:val="both"/>
        <w:rPr>
          <w:b/>
          <w:bCs/>
        </w:rPr>
      </w:pPr>
    </w:p>
    <w:p w14:paraId="5B66C240" w14:textId="1AC868CE" w:rsidR="00AA522A" w:rsidRPr="00AA522A" w:rsidRDefault="00AA522A" w:rsidP="00AA522A">
      <w:pPr>
        <w:jc w:val="both"/>
        <w:rPr>
          <w:b/>
          <w:bCs/>
        </w:rPr>
      </w:pPr>
      <w:r w:rsidRPr="00AA522A">
        <w:rPr>
          <w:b/>
          <w:bCs/>
        </w:rPr>
        <w:t>6. Learning &amp; Prevention</w:t>
      </w:r>
    </w:p>
    <w:p w14:paraId="10370099" w14:textId="77777777" w:rsidR="00AA522A" w:rsidRPr="00AA522A" w:rsidRDefault="00AA522A" w:rsidP="00AA522A">
      <w:pPr>
        <w:numPr>
          <w:ilvl w:val="0"/>
          <w:numId w:val="86"/>
        </w:numPr>
        <w:jc w:val="both"/>
      </w:pPr>
      <w:r w:rsidRPr="00AA522A">
        <w:t>Causes reviewed, systems and policies updated</w:t>
      </w:r>
    </w:p>
    <w:p w14:paraId="291E9DEA" w14:textId="77777777" w:rsidR="00AA522A" w:rsidRPr="00AA522A" w:rsidRDefault="00AA522A" w:rsidP="00AA522A">
      <w:pPr>
        <w:numPr>
          <w:ilvl w:val="0"/>
          <w:numId w:val="86"/>
        </w:numPr>
        <w:jc w:val="both"/>
      </w:pPr>
      <w:r w:rsidRPr="00AA522A">
        <w:t>Staff training reinforced if needed</w:t>
      </w:r>
    </w:p>
    <w:p w14:paraId="169CD38E" w14:textId="77777777" w:rsidR="00AA522A" w:rsidRPr="00AA522A" w:rsidRDefault="00AA522A" w:rsidP="00AA522A">
      <w:pPr>
        <w:numPr>
          <w:ilvl w:val="0"/>
          <w:numId w:val="86"/>
        </w:numPr>
        <w:jc w:val="both"/>
      </w:pPr>
      <w:r w:rsidRPr="00AA522A">
        <w:t>Lessons shared to prevent future breaches</w:t>
      </w:r>
    </w:p>
    <w:p w14:paraId="11559835" w14:textId="77777777" w:rsidR="00124761" w:rsidRDefault="00124761" w:rsidP="00AA522A">
      <w:pPr>
        <w:jc w:val="both"/>
        <w:rPr>
          <w:b/>
          <w:bCs/>
        </w:rPr>
      </w:pPr>
    </w:p>
    <w:p w14:paraId="7A71F060" w14:textId="0A664AF0" w:rsidR="00AA522A" w:rsidRPr="00AA522A" w:rsidRDefault="00AA522A" w:rsidP="00AA522A">
      <w:pPr>
        <w:jc w:val="both"/>
      </w:pPr>
      <w:r w:rsidRPr="00AA522A">
        <w:rPr>
          <w:b/>
          <w:bCs/>
        </w:rPr>
        <w:t>Remember:</w:t>
      </w:r>
      <w:r w:rsidRPr="00AA522A">
        <w:t xml:space="preserve"> Reporting a breach quickly is crucial. Prompt action reduces risk and helps protect individuals and NCIM.</w:t>
      </w:r>
    </w:p>
    <w:p w14:paraId="49CF13CE" w14:textId="77777777" w:rsidR="00AA522A" w:rsidRPr="00975418" w:rsidRDefault="00AA522A" w:rsidP="00A1511A">
      <w:pPr>
        <w:jc w:val="both"/>
      </w:pPr>
    </w:p>
    <w:sectPr w:rsidR="00AA522A" w:rsidRPr="00975418" w:rsidSect="00A1511A">
      <w:headerReference w:type="default" r:id="rId19"/>
      <w:footerReference w:type="default" r:id="rId20"/>
      <w:pgSz w:w="11900" w:h="16840"/>
      <w:pgMar w:top="1440" w:right="1440" w:bottom="13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48883" w14:textId="77777777" w:rsidR="008E2869" w:rsidRDefault="008E2869" w:rsidP="00D52C61">
      <w:r>
        <w:separator/>
      </w:r>
    </w:p>
  </w:endnote>
  <w:endnote w:type="continuationSeparator" w:id="0">
    <w:p w14:paraId="21B6E7FB" w14:textId="77777777" w:rsidR="008E2869" w:rsidRDefault="008E2869" w:rsidP="00D5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74320"/>
      <w:docPartObj>
        <w:docPartGallery w:val="Page Numbers (Bottom of Page)"/>
        <w:docPartUnique/>
      </w:docPartObj>
    </w:sdtPr>
    <w:sdtEndPr>
      <w:rPr>
        <w:noProof/>
        <w:sz w:val="20"/>
        <w:szCs w:val="20"/>
      </w:rPr>
    </w:sdtEndPr>
    <w:sdtContent>
      <w:p w14:paraId="4676A1A0" w14:textId="23E42482" w:rsidR="000649B7" w:rsidRPr="000649B7" w:rsidRDefault="000649B7">
        <w:pPr>
          <w:pStyle w:val="Footer"/>
          <w:jc w:val="right"/>
          <w:rPr>
            <w:sz w:val="20"/>
            <w:szCs w:val="20"/>
          </w:rPr>
        </w:pPr>
        <w:r w:rsidRPr="000649B7">
          <w:rPr>
            <w:sz w:val="20"/>
            <w:szCs w:val="20"/>
          </w:rPr>
          <w:fldChar w:fldCharType="begin"/>
        </w:r>
        <w:r w:rsidRPr="000649B7">
          <w:rPr>
            <w:sz w:val="20"/>
            <w:szCs w:val="20"/>
          </w:rPr>
          <w:instrText xml:space="preserve"> PAGE   \* MERGEFORMAT </w:instrText>
        </w:r>
        <w:r w:rsidRPr="000649B7">
          <w:rPr>
            <w:sz w:val="20"/>
            <w:szCs w:val="20"/>
          </w:rPr>
          <w:fldChar w:fldCharType="separate"/>
        </w:r>
        <w:r w:rsidRPr="000649B7">
          <w:rPr>
            <w:noProof/>
            <w:sz w:val="20"/>
            <w:szCs w:val="20"/>
          </w:rPr>
          <w:t>2</w:t>
        </w:r>
        <w:r w:rsidRPr="000649B7">
          <w:rPr>
            <w:noProof/>
            <w:sz w:val="20"/>
            <w:szCs w:val="20"/>
          </w:rPr>
          <w:fldChar w:fldCharType="end"/>
        </w:r>
      </w:p>
    </w:sdtContent>
  </w:sdt>
  <w:p w14:paraId="3BB1C31F" w14:textId="78AE0159" w:rsidR="00D52C61" w:rsidRPr="00D52C61" w:rsidRDefault="00D52C61">
    <w:pPr>
      <w:pStyle w:val="Footer"/>
      <w:rPr>
        <w:i/>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11D86" w14:textId="77777777" w:rsidR="008E2869" w:rsidRDefault="008E2869" w:rsidP="00D52C61">
      <w:r>
        <w:separator/>
      </w:r>
    </w:p>
  </w:footnote>
  <w:footnote w:type="continuationSeparator" w:id="0">
    <w:p w14:paraId="422F043E" w14:textId="77777777" w:rsidR="008E2869" w:rsidRDefault="008E2869" w:rsidP="00D52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D42E" w14:textId="2900AAC0" w:rsidR="00A018D6" w:rsidRDefault="008274D7" w:rsidP="008274D7">
    <w:pPr>
      <w:pStyle w:val="Header"/>
      <w:tabs>
        <w:tab w:val="clear" w:pos="4513"/>
        <w:tab w:val="clear" w:pos="9026"/>
        <w:tab w:val="left" w:pos="7576"/>
      </w:tabs>
      <w:jc w:val="right"/>
      <w:rPr>
        <w:i/>
        <w:sz w:val="22"/>
        <w:lang w:val="en-US"/>
      </w:rPr>
    </w:pPr>
    <w:r w:rsidRPr="00D52C61">
      <w:rPr>
        <w:i/>
        <w:sz w:val="22"/>
        <w:lang w:val="en-US"/>
      </w:rPr>
      <w:t>Data Protection Policy</w:t>
    </w:r>
  </w:p>
  <w:p w14:paraId="306BE854" w14:textId="39867138" w:rsidR="00716143" w:rsidRDefault="00716143" w:rsidP="008274D7">
    <w:pPr>
      <w:pStyle w:val="Header"/>
      <w:tabs>
        <w:tab w:val="clear" w:pos="4513"/>
        <w:tab w:val="clear" w:pos="9026"/>
        <w:tab w:val="left" w:pos="7576"/>
      </w:tabs>
      <w:jc w:val="right"/>
      <w:rPr>
        <w:i/>
        <w:sz w:val="22"/>
        <w:lang w:val="en-US"/>
      </w:rPr>
    </w:pPr>
    <w:r>
      <w:rPr>
        <w:i/>
        <w:sz w:val="22"/>
        <w:lang w:val="en-US"/>
      </w:rPr>
      <w:t>Privacy Notice</w:t>
    </w:r>
  </w:p>
  <w:p w14:paraId="51E753AC" w14:textId="76DFC7FD" w:rsidR="00716143" w:rsidRDefault="00716143" w:rsidP="008274D7">
    <w:pPr>
      <w:pStyle w:val="Header"/>
      <w:tabs>
        <w:tab w:val="clear" w:pos="4513"/>
        <w:tab w:val="clear" w:pos="9026"/>
        <w:tab w:val="left" w:pos="7576"/>
      </w:tabs>
      <w:jc w:val="right"/>
    </w:pPr>
    <w:r>
      <w:rPr>
        <w:i/>
        <w:sz w:val="22"/>
        <w:lang w:val="en-US"/>
      </w:rPr>
      <w:t>Data Breach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2C7"/>
    <w:multiLevelType w:val="multilevel"/>
    <w:tmpl w:val="2B60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37317"/>
    <w:multiLevelType w:val="hybridMultilevel"/>
    <w:tmpl w:val="5EBE3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C178C"/>
    <w:multiLevelType w:val="multilevel"/>
    <w:tmpl w:val="36F0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12D1E"/>
    <w:multiLevelType w:val="hybridMultilevel"/>
    <w:tmpl w:val="068A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EF4437"/>
    <w:multiLevelType w:val="multilevel"/>
    <w:tmpl w:val="6DA2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CB2068"/>
    <w:multiLevelType w:val="multilevel"/>
    <w:tmpl w:val="E418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3B0D93"/>
    <w:multiLevelType w:val="multilevel"/>
    <w:tmpl w:val="F1B0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934936"/>
    <w:multiLevelType w:val="hybridMultilevel"/>
    <w:tmpl w:val="D226A2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8426BCB"/>
    <w:multiLevelType w:val="hybridMultilevel"/>
    <w:tmpl w:val="2224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AB49DB"/>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AD6A9B"/>
    <w:multiLevelType w:val="multilevel"/>
    <w:tmpl w:val="34A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CC56C2"/>
    <w:multiLevelType w:val="multilevel"/>
    <w:tmpl w:val="37D0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1B7DB2"/>
    <w:multiLevelType w:val="multilevel"/>
    <w:tmpl w:val="C9CE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A47E9D"/>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3E618C"/>
    <w:multiLevelType w:val="multilevel"/>
    <w:tmpl w:val="21AE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803584"/>
    <w:multiLevelType w:val="multilevel"/>
    <w:tmpl w:val="8C6C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4C70D4"/>
    <w:multiLevelType w:val="multilevel"/>
    <w:tmpl w:val="E85CC8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02147C"/>
    <w:multiLevelType w:val="hybridMultilevel"/>
    <w:tmpl w:val="3374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2A6FE6"/>
    <w:multiLevelType w:val="hybridMultilevel"/>
    <w:tmpl w:val="490471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F10E6D"/>
    <w:multiLevelType w:val="multilevel"/>
    <w:tmpl w:val="575E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F17FDD"/>
    <w:multiLevelType w:val="multilevel"/>
    <w:tmpl w:val="2AB24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4861A2"/>
    <w:multiLevelType w:val="multilevel"/>
    <w:tmpl w:val="A37C4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915CD2"/>
    <w:multiLevelType w:val="hybridMultilevel"/>
    <w:tmpl w:val="5EAA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341A06"/>
    <w:multiLevelType w:val="hybridMultilevel"/>
    <w:tmpl w:val="3BF48742"/>
    <w:lvl w:ilvl="0" w:tplc="32E03A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FA32D0"/>
    <w:multiLevelType w:val="multilevel"/>
    <w:tmpl w:val="3324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164CA4"/>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B60CCA"/>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1A5853"/>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F803D5"/>
    <w:multiLevelType w:val="multilevel"/>
    <w:tmpl w:val="4CA8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0345A9"/>
    <w:multiLevelType w:val="multilevel"/>
    <w:tmpl w:val="2AB24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99201C"/>
    <w:multiLevelType w:val="multilevel"/>
    <w:tmpl w:val="F45A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9DC0F45"/>
    <w:multiLevelType w:val="hybridMultilevel"/>
    <w:tmpl w:val="B2A01E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A9017D0"/>
    <w:multiLevelType w:val="multilevel"/>
    <w:tmpl w:val="6B74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437363"/>
    <w:multiLevelType w:val="hybridMultilevel"/>
    <w:tmpl w:val="C0BA5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C446E7D"/>
    <w:multiLevelType w:val="multilevel"/>
    <w:tmpl w:val="2984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345A53"/>
    <w:multiLevelType w:val="multilevel"/>
    <w:tmpl w:val="F04C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3870FB"/>
    <w:multiLevelType w:val="hybridMultilevel"/>
    <w:tmpl w:val="BD667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5459E6"/>
    <w:multiLevelType w:val="multilevel"/>
    <w:tmpl w:val="4E56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947F57"/>
    <w:multiLevelType w:val="multilevel"/>
    <w:tmpl w:val="14E8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AC709F"/>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E433BE"/>
    <w:multiLevelType w:val="hybridMultilevel"/>
    <w:tmpl w:val="9170DA28"/>
    <w:lvl w:ilvl="0" w:tplc="628C1A5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2452B8F"/>
    <w:multiLevelType w:val="multilevel"/>
    <w:tmpl w:val="ACE8C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25C3B9C"/>
    <w:multiLevelType w:val="hybridMultilevel"/>
    <w:tmpl w:val="4528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603BEE"/>
    <w:multiLevelType w:val="multilevel"/>
    <w:tmpl w:val="CF04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8C66C2"/>
    <w:multiLevelType w:val="multilevel"/>
    <w:tmpl w:val="CC06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817EA7"/>
    <w:multiLevelType w:val="multilevel"/>
    <w:tmpl w:val="2BE4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48937F3"/>
    <w:multiLevelType w:val="hybridMultilevel"/>
    <w:tmpl w:val="E49A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58451D9"/>
    <w:multiLevelType w:val="multilevel"/>
    <w:tmpl w:val="5A24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F62BFF"/>
    <w:multiLevelType w:val="multilevel"/>
    <w:tmpl w:val="426A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86121C7"/>
    <w:multiLevelType w:val="multilevel"/>
    <w:tmpl w:val="343E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A8379CB"/>
    <w:multiLevelType w:val="multilevel"/>
    <w:tmpl w:val="5790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DA7337"/>
    <w:multiLevelType w:val="hybridMultilevel"/>
    <w:tmpl w:val="C80627DE"/>
    <w:lvl w:ilvl="0" w:tplc="32E03A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E7252D2"/>
    <w:multiLevelType w:val="multilevel"/>
    <w:tmpl w:val="000403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ECA0D3C"/>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116419"/>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287ADF"/>
    <w:multiLevelType w:val="multilevel"/>
    <w:tmpl w:val="025E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A86F36"/>
    <w:multiLevelType w:val="hybridMultilevel"/>
    <w:tmpl w:val="DD408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5A93008"/>
    <w:multiLevelType w:val="hybridMultilevel"/>
    <w:tmpl w:val="FE20CA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48302768"/>
    <w:multiLevelType w:val="multilevel"/>
    <w:tmpl w:val="05F28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8495104"/>
    <w:multiLevelType w:val="hybridMultilevel"/>
    <w:tmpl w:val="ACFA9656"/>
    <w:lvl w:ilvl="0" w:tplc="32E03A5E">
      <w:start w:val="2"/>
      <w:numFmt w:val="bullet"/>
      <w:lvlText w:val=""/>
      <w:lvlJc w:val="left"/>
      <w:pPr>
        <w:ind w:left="720" w:hanging="360"/>
      </w:pPr>
      <w:rPr>
        <w:rFonts w:ascii="Symbol" w:eastAsiaTheme="minorHAnsi"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92E2C61"/>
    <w:multiLevelType w:val="multilevel"/>
    <w:tmpl w:val="3D265A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A0606F4"/>
    <w:multiLevelType w:val="hybridMultilevel"/>
    <w:tmpl w:val="CD7A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A13083B"/>
    <w:multiLevelType w:val="hybridMultilevel"/>
    <w:tmpl w:val="580C18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4CB6152A"/>
    <w:multiLevelType w:val="hybridMultilevel"/>
    <w:tmpl w:val="303A6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0C9745D"/>
    <w:multiLevelType w:val="multilevel"/>
    <w:tmpl w:val="A380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A6434F"/>
    <w:multiLevelType w:val="hybridMultilevel"/>
    <w:tmpl w:val="F4144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AB03E1"/>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B226B7"/>
    <w:multiLevelType w:val="multilevel"/>
    <w:tmpl w:val="01AE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6316D2"/>
    <w:multiLevelType w:val="hybridMultilevel"/>
    <w:tmpl w:val="46C452E6"/>
    <w:lvl w:ilvl="0" w:tplc="32E03A5E">
      <w:start w:val="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6B47ADD"/>
    <w:multiLevelType w:val="hybridMultilevel"/>
    <w:tmpl w:val="8546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BAC11DA"/>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C8B1B43"/>
    <w:multiLevelType w:val="multilevel"/>
    <w:tmpl w:val="43FC7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E8D0DD0"/>
    <w:multiLevelType w:val="hybridMultilevel"/>
    <w:tmpl w:val="3F84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F476875"/>
    <w:multiLevelType w:val="multilevel"/>
    <w:tmpl w:val="33E0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F6A3E4A"/>
    <w:multiLevelType w:val="hybridMultilevel"/>
    <w:tmpl w:val="A38A7EB0"/>
    <w:lvl w:ilvl="0" w:tplc="32E03A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18169E1"/>
    <w:multiLevelType w:val="hybridMultilevel"/>
    <w:tmpl w:val="57B4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1AE1F59"/>
    <w:multiLevelType w:val="multilevel"/>
    <w:tmpl w:val="82C6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2093FBB"/>
    <w:multiLevelType w:val="multilevel"/>
    <w:tmpl w:val="495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5F2AFC"/>
    <w:multiLevelType w:val="hybridMultilevel"/>
    <w:tmpl w:val="162E5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50F3472"/>
    <w:multiLevelType w:val="hybridMultilevel"/>
    <w:tmpl w:val="89FAC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5FA79B1"/>
    <w:multiLevelType w:val="hybridMultilevel"/>
    <w:tmpl w:val="AA8A0704"/>
    <w:lvl w:ilvl="0" w:tplc="32E03A5E">
      <w:start w:val="2"/>
      <w:numFmt w:val="bullet"/>
      <w:lvlText w:val=""/>
      <w:lvlJc w:val="left"/>
      <w:pPr>
        <w:ind w:left="720" w:hanging="360"/>
      </w:pPr>
      <w:rPr>
        <w:rFonts w:ascii="Symbol" w:eastAsiaTheme="minorHAnsi" w:hAnsi="Symbol"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661E68E1"/>
    <w:multiLevelType w:val="multilevel"/>
    <w:tmpl w:val="A464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B45088"/>
    <w:multiLevelType w:val="multilevel"/>
    <w:tmpl w:val="ACF6C7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3" w15:restartNumberingAfterBreak="0">
    <w:nsid w:val="6BDD4DD3"/>
    <w:multiLevelType w:val="multilevel"/>
    <w:tmpl w:val="C03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C2218F0"/>
    <w:multiLevelType w:val="multilevel"/>
    <w:tmpl w:val="C928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3156D9"/>
    <w:multiLevelType w:val="hybridMultilevel"/>
    <w:tmpl w:val="9BB2709E"/>
    <w:lvl w:ilvl="0" w:tplc="32E03A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E1F6D62"/>
    <w:multiLevelType w:val="multilevel"/>
    <w:tmpl w:val="0B24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5910056"/>
    <w:multiLevelType w:val="multilevel"/>
    <w:tmpl w:val="494A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5A22956"/>
    <w:multiLevelType w:val="hybridMultilevel"/>
    <w:tmpl w:val="0A664114"/>
    <w:lvl w:ilvl="0" w:tplc="32E03A5E">
      <w:start w:val="2"/>
      <w:numFmt w:val="bullet"/>
      <w:lvlText w:val=""/>
      <w:lvlJc w:val="left"/>
      <w:pPr>
        <w:ind w:left="720" w:hanging="360"/>
      </w:pPr>
      <w:rPr>
        <w:rFonts w:ascii="Symbol" w:eastAsiaTheme="minorHAnsi"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67F271B"/>
    <w:multiLevelType w:val="multilevel"/>
    <w:tmpl w:val="01DC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6F5643A"/>
    <w:multiLevelType w:val="multilevel"/>
    <w:tmpl w:val="BC74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7E268B9"/>
    <w:multiLevelType w:val="multilevel"/>
    <w:tmpl w:val="B090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9F04379"/>
    <w:multiLevelType w:val="hybridMultilevel"/>
    <w:tmpl w:val="CDD297DC"/>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7A8C1F07"/>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A9732E9"/>
    <w:multiLevelType w:val="multilevel"/>
    <w:tmpl w:val="950684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B1476B6"/>
    <w:multiLevelType w:val="hybridMultilevel"/>
    <w:tmpl w:val="01021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B1931E1"/>
    <w:multiLevelType w:val="multilevel"/>
    <w:tmpl w:val="9DF2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B9848B9"/>
    <w:multiLevelType w:val="multilevel"/>
    <w:tmpl w:val="69CE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C0A5FEE"/>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C910FB7"/>
    <w:multiLevelType w:val="hybridMultilevel"/>
    <w:tmpl w:val="00F40644"/>
    <w:lvl w:ilvl="0" w:tplc="32E03A5E">
      <w:start w:val="2"/>
      <w:numFmt w:val="bullet"/>
      <w:lvlText w:val=""/>
      <w:lvlJc w:val="left"/>
      <w:pPr>
        <w:ind w:left="720" w:hanging="360"/>
      </w:pPr>
      <w:rPr>
        <w:rFonts w:ascii="Symbol" w:eastAsiaTheme="minorHAnsi"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CFF1C0A"/>
    <w:multiLevelType w:val="multilevel"/>
    <w:tmpl w:val="BC0C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D312225"/>
    <w:multiLevelType w:val="hybridMultilevel"/>
    <w:tmpl w:val="3F7CF4D4"/>
    <w:lvl w:ilvl="0" w:tplc="32E03A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D7E276E"/>
    <w:multiLevelType w:val="multilevel"/>
    <w:tmpl w:val="C6DE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E50244E"/>
    <w:multiLevelType w:val="multilevel"/>
    <w:tmpl w:val="EE26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E63011D"/>
    <w:multiLevelType w:val="hybridMultilevel"/>
    <w:tmpl w:val="ED2C46D8"/>
    <w:lvl w:ilvl="0" w:tplc="32E03A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6685939">
    <w:abstractNumId w:val="57"/>
  </w:num>
  <w:num w:numId="2" w16cid:durableId="1272132585">
    <w:abstractNumId w:val="40"/>
  </w:num>
  <w:num w:numId="3" w16cid:durableId="1438326993">
    <w:abstractNumId w:val="82"/>
  </w:num>
  <w:num w:numId="4" w16cid:durableId="993338191">
    <w:abstractNumId w:val="85"/>
  </w:num>
  <w:num w:numId="5" w16cid:durableId="1194268462">
    <w:abstractNumId w:val="51"/>
  </w:num>
  <w:num w:numId="6" w16cid:durableId="1708412947">
    <w:abstractNumId w:val="104"/>
  </w:num>
  <w:num w:numId="7" w16cid:durableId="1373651953">
    <w:abstractNumId w:val="101"/>
  </w:num>
  <w:num w:numId="8" w16cid:durableId="627199498">
    <w:abstractNumId w:val="17"/>
  </w:num>
  <w:num w:numId="9" w16cid:durableId="977881797">
    <w:abstractNumId w:val="61"/>
  </w:num>
  <w:num w:numId="10" w16cid:durableId="2124492346">
    <w:abstractNumId w:val="42"/>
  </w:num>
  <w:num w:numId="11" w16cid:durableId="143393925">
    <w:abstractNumId w:val="75"/>
  </w:num>
  <w:num w:numId="12" w16cid:durableId="347098980">
    <w:abstractNumId w:val="88"/>
  </w:num>
  <w:num w:numId="13" w16cid:durableId="1756052418">
    <w:abstractNumId w:val="99"/>
  </w:num>
  <w:num w:numId="14" w16cid:durableId="158347788">
    <w:abstractNumId w:val="80"/>
  </w:num>
  <w:num w:numId="15" w16cid:durableId="1492022186">
    <w:abstractNumId w:val="59"/>
  </w:num>
  <w:num w:numId="16" w16cid:durableId="1720085243">
    <w:abstractNumId w:val="0"/>
  </w:num>
  <w:num w:numId="17" w16cid:durableId="1852181067">
    <w:abstractNumId w:val="45"/>
  </w:num>
  <w:num w:numId="18" w16cid:durableId="465511271">
    <w:abstractNumId w:val="15"/>
  </w:num>
  <w:num w:numId="19" w16cid:durableId="1051273741">
    <w:abstractNumId w:val="30"/>
  </w:num>
  <w:num w:numId="20" w16cid:durableId="1319572327">
    <w:abstractNumId w:val="100"/>
  </w:num>
  <w:num w:numId="21" w16cid:durableId="1515534154">
    <w:abstractNumId w:val="90"/>
  </w:num>
  <w:num w:numId="22" w16cid:durableId="1571577515">
    <w:abstractNumId w:val="102"/>
  </w:num>
  <w:num w:numId="23" w16cid:durableId="1207063554">
    <w:abstractNumId w:val="92"/>
  </w:num>
  <w:num w:numId="24" w16cid:durableId="1835294582">
    <w:abstractNumId w:val="62"/>
  </w:num>
  <w:num w:numId="25" w16cid:durableId="503057544">
    <w:abstractNumId w:val="23"/>
  </w:num>
  <w:num w:numId="26" w16cid:durableId="13845840">
    <w:abstractNumId w:val="74"/>
  </w:num>
  <w:num w:numId="27" w16cid:durableId="119685973">
    <w:abstractNumId w:val="52"/>
  </w:num>
  <w:num w:numId="28" w16cid:durableId="29959674">
    <w:abstractNumId w:val="94"/>
  </w:num>
  <w:num w:numId="29" w16cid:durableId="1688368021">
    <w:abstractNumId w:val="58"/>
  </w:num>
  <w:num w:numId="30" w16cid:durableId="361518980">
    <w:abstractNumId w:val="68"/>
  </w:num>
  <w:num w:numId="31" w16cid:durableId="869609386">
    <w:abstractNumId w:val="79"/>
  </w:num>
  <w:num w:numId="32" w16cid:durableId="746002388">
    <w:abstractNumId w:val="18"/>
  </w:num>
  <w:num w:numId="33" w16cid:durableId="525488266">
    <w:abstractNumId w:val="22"/>
  </w:num>
  <w:num w:numId="34" w16cid:durableId="292713195">
    <w:abstractNumId w:val="56"/>
  </w:num>
  <w:num w:numId="35" w16cid:durableId="1113742906">
    <w:abstractNumId w:val="39"/>
  </w:num>
  <w:num w:numId="36" w16cid:durableId="1067461225">
    <w:abstractNumId w:val="27"/>
  </w:num>
  <w:num w:numId="37" w16cid:durableId="521672808">
    <w:abstractNumId w:val="1"/>
  </w:num>
  <w:num w:numId="38" w16cid:durableId="423454945">
    <w:abstractNumId w:val="63"/>
  </w:num>
  <w:num w:numId="39" w16cid:durableId="1937904295">
    <w:abstractNumId w:val="69"/>
  </w:num>
  <w:num w:numId="40" w16cid:durableId="596720007">
    <w:abstractNumId w:val="33"/>
  </w:num>
  <w:num w:numId="41" w16cid:durableId="217595233">
    <w:abstractNumId w:val="95"/>
  </w:num>
  <w:num w:numId="42" w16cid:durableId="436827437">
    <w:abstractNumId w:val="9"/>
  </w:num>
  <w:num w:numId="43" w16cid:durableId="1654411602">
    <w:abstractNumId w:val="25"/>
  </w:num>
  <w:num w:numId="44" w16cid:durableId="285235880">
    <w:abstractNumId w:val="66"/>
  </w:num>
  <w:num w:numId="45" w16cid:durableId="439372318">
    <w:abstractNumId w:val="93"/>
  </w:num>
  <w:num w:numId="46" w16cid:durableId="1682470561">
    <w:abstractNumId w:val="26"/>
  </w:num>
  <w:num w:numId="47" w16cid:durableId="1711689286">
    <w:abstractNumId w:val="53"/>
  </w:num>
  <w:num w:numId="48" w16cid:durableId="1866822058">
    <w:abstractNumId w:val="54"/>
  </w:num>
  <w:num w:numId="49" w16cid:durableId="1464034258">
    <w:abstractNumId w:val="36"/>
  </w:num>
  <w:num w:numId="50" w16cid:durableId="23678899">
    <w:abstractNumId w:val="98"/>
  </w:num>
  <w:num w:numId="51" w16cid:durableId="415984453">
    <w:abstractNumId w:val="70"/>
  </w:num>
  <w:num w:numId="52" w16cid:durableId="579682433">
    <w:abstractNumId w:val="13"/>
  </w:num>
  <w:num w:numId="53" w16cid:durableId="1216771178">
    <w:abstractNumId w:val="72"/>
  </w:num>
  <w:num w:numId="54" w16cid:durableId="846409957">
    <w:abstractNumId w:val="3"/>
  </w:num>
  <w:num w:numId="55" w16cid:durableId="959191210">
    <w:abstractNumId w:val="16"/>
  </w:num>
  <w:num w:numId="56" w16cid:durableId="1856730237">
    <w:abstractNumId w:val="34"/>
  </w:num>
  <w:num w:numId="57" w16cid:durableId="779909578">
    <w:abstractNumId w:val="29"/>
  </w:num>
  <w:num w:numId="58" w16cid:durableId="596403360">
    <w:abstractNumId w:val="84"/>
  </w:num>
  <w:num w:numId="59" w16cid:durableId="2046171327">
    <w:abstractNumId w:val="20"/>
  </w:num>
  <w:num w:numId="60" w16cid:durableId="1167211104">
    <w:abstractNumId w:val="31"/>
  </w:num>
  <w:num w:numId="61" w16cid:durableId="2093771128">
    <w:abstractNumId w:val="76"/>
  </w:num>
  <w:num w:numId="62" w16cid:durableId="1556233359">
    <w:abstractNumId w:val="81"/>
  </w:num>
  <w:num w:numId="63" w16cid:durableId="1386174590">
    <w:abstractNumId w:val="86"/>
  </w:num>
  <w:num w:numId="64" w16cid:durableId="385298175">
    <w:abstractNumId w:val="43"/>
  </w:num>
  <w:num w:numId="65" w16cid:durableId="1808623305">
    <w:abstractNumId w:val="19"/>
  </w:num>
  <w:num w:numId="66" w16cid:durableId="1814911993">
    <w:abstractNumId w:val="91"/>
  </w:num>
  <w:num w:numId="67" w16cid:durableId="560794131">
    <w:abstractNumId w:val="4"/>
  </w:num>
  <w:num w:numId="68" w16cid:durableId="703988361">
    <w:abstractNumId w:val="5"/>
  </w:num>
  <w:num w:numId="69" w16cid:durableId="2008439965">
    <w:abstractNumId w:val="97"/>
  </w:num>
  <w:num w:numId="70" w16cid:durableId="1095981373">
    <w:abstractNumId w:val="10"/>
  </w:num>
  <w:num w:numId="71" w16cid:durableId="1251741232">
    <w:abstractNumId w:val="47"/>
  </w:num>
  <w:num w:numId="72" w16cid:durableId="1778525575">
    <w:abstractNumId w:val="2"/>
  </w:num>
  <w:num w:numId="73" w16cid:durableId="2140415362">
    <w:abstractNumId w:val="77"/>
  </w:num>
  <w:num w:numId="74" w16cid:durableId="1889686839">
    <w:abstractNumId w:val="24"/>
  </w:num>
  <w:num w:numId="75" w16cid:durableId="1159225758">
    <w:abstractNumId w:val="83"/>
  </w:num>
  <w:num w:numId="76" w16cid:durableId="240527560">
    <w:abstractNumId w:val="50"/>
  </w:num>
  <w:num w:numId="77" w16cid:durableId="530073838">
    <w:abstractNumId w:val="49"/>
  </w:num>
  <w:num w:numId="78" w16cid:durableId="2118480117">
    <w:abstractNumId w:val="14"/>
  </w:num>
  <w:num w:numId="79" w16cid:durableId="1748378444">
    <w:abstractNumId w:val="35"/>
  </w:num>
  <w:num w:numId="80" w16cid:durableId="1908421947">
    <w:abstractNumId w:val="71"/>
  </w:num>
  <w:num w:numId="81" w16cid:durableId="1810396349">
    <w:abstractNumId w:val="44"/>
  </w:num>
  <w:num w:numId="82" w16cid:durableId="416050834">
    <w:abstractNumId w:val="55"/>
  </w:num>
  <w:num w:numId="83" w16cid:durableId="964582850">
    <w:abstractNumId w:val="21"/>
  </w:num>
  <w:num w:numId="84" w16cid:durableId="565726951">
    <w:abstractNumId w:val="32"/>
  </w:num>
  <w:num w:numId="85" w16cid:durableId="388117039">
    <w:abstractNumId w:val="28"/>
  </w:num>
  <w:num w:numId="86" w16cid:durableId="1449814641">
    <w:abstractNumId w:val="96"/>
  </w:num>
  <w:num w:numId="87" w16cid:durableId="972060576">
    <w:abstractNumId w:val="64"/>
  </w:num>
  <w:num w:numId="88" w16cid:durableId="251090174">
    <w:abstractNumId w:val="11"/>
  </w:num>
  <w:num w:numId="89" w16cid:durableId="1872067439">
    <w:abstractNumId w:val="89"/>
  </w:num>
  <w:num w:numId="90" w16cid:durableId="1552232984">
    <w:abstractNumId w:val="38"/>
  </w:num>
  <w:num w:numId="91" w16cid:durableId="1084765472">
    <w:abstractNumId w:val="103"/>
  </w:num>
  <w:num w:numId="92" w16cid:durableId="937717470">
    <w:abstractNumId w:val="67"/>
  </w:num>
  <w:num w:numId="93" w16cid:durableId="1030372497">
    <w:abstractNumId w:val="65"/>
  </w:num>
  <w:num w:numId="94" w16cid:durableId="1721131242">
    <w:abstractNumId w:val="12"/>
  </w:num>
  <w:num w:numId="95" w16cid:durableId="1784956967">
    <w:abstractNumId w:val="46"/>
  </w:num>
  <w:num w:numId="96" w16cid:durableId="620067252">
    <w:abstractNumId w:val="73"/>
  </w:num>
  <w:num w:numId="97" w16cid:durableId="1227761893">
    <w:abstractNumId w:val="7"/>
  </w:num>
  <w:num w:numId="98" w16cid:durableId="954754621">
    <w:abstractNumId w:val="8"/>
  </w:num>
  <w:num w:numId="99" w16cid:durableId="1634403050">
    <w:abstractNumId w:val="37"/>
  </w:num>
  <w:num w:numId="100" w16cid:durableId="953366609">
    <w:abstractNumId w:val="6"/>
  </w:num>
  <w:num w:numId="101" w16cid:durableId="365720087">
    <w:abstractNumId w:val="48"/>
  </w:num>
  <w:num w:numId="102" w16cid:durableId="720444088">
    <w:abstractNumId w:val="87"/>
  </w:num>
  <w:num w:numId="103" w16cid:durableId="1600747331">
    <w:abstractNumId w:val="41"/>
  </w:num>
  <w:num w:numId="104" w16cid:durableId="1438674057">
    <w:abstractNumId w:val="78"/>
  </w:num>
  <w:num w:numId="105" w16cid:durableId="1031489050">
    <w:abstractNumId w:val="6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93"/>
    <w:rsid w:val="00047FBF"/>
    <w:rsid w:val="0005776D"/>
    <w:rsid w:val="000649B7"/>
    <w:rsid w:val="001122D5"/>
    <w:rsid w:val="001213DC"/>
    <w:rsid w:val="00124761"/>
    <w:rsid w:val="001456DE"/>
    <w:rsid w:val="00160B4B"/>
    <w:rsid w:val="00174A6B"/>
    <w:rsid w:val="00192F65"/>
    <w:rsid w:val="001C44BD"/>
    <w:rsid w:val="001D1D37"/>
    <w:rsid w:val="001F78A1"/>
    <w:rsid w:val="00236C7D"/>
    <w:rsid w:val="00250536"/>
    <w:rsid w:val="002641E8"/>
    <w:rsid w:val="00265F10"/>
    <w:rsid w:val="002B7F06"/>
    <w:rsid w:val="002D1739"/>
    <w:rsid w:val="002D3F59"/>
    <w:rsid w:val="00300DA4"/>
    <w:rsid w:val="00320DAA"/>
    <w:rsid w:val="003919A2"/>
    <w:rsid w:val="003A2308"/>
    <w:rsid w:val="003C518C"/>
    <w:rsid w:val="003D49B2"/>
    <w:rsid w:val="003F6FFE"/>
    <w:rsid w:val="00427375"/>
    <w:rsid w:val="00443DD9"/>
    <w:rsid w:val="004631E8"/>
    <w:rsid w:val="004859C1"/>
    <w:rsid w:val="0049432C"/>
    <w:rsid w:val="004A7AAB"/>
    <w:rsid w:val="004C18BB"/>
    <w:rsid w:val="004F34DF"/>
    <w:rsid w:val="00506F0F"/>
    <w:rsid w:val="005072F7"/>
    <w:rsid w:val="005300B6"/>
    <w:rsid w:val="0056663D"/>
    <w:rsid w:val="005878F0"/>
    <w:rsid w:val="0059572A"/>
    <w:rsid w:val="005A7020"/>
    <w:rsid w:val="005C4208"/>
    <w:rsid w:val="005D1444"/>
    <w:rsid w:val="005D76D1"/>
    <w:rsid w:val="005E20D6"/>
    <w:rsid w:val="005E4199"/>
    <w:rsid w:val="005E7190"/>
    <w:rsid w:val="00606919"/>
    <w:rsid w:val="00643AA3"/>
    <w:rsid w:val="00654948"/>
    <w:rsid w:val="006728B7"/>
    <w:rsid w:val="006D0C9C"/>
    <w:rsid w:val="006F4146"/>
    <w:rsid w:val="00716143"/>
    <w:rsid w:val="00717408"/>
    <w:rsid w:val="007211F6"/>
    <w:rsid w:val="00762DE3"/>
    <w:rsid w:val="00773152"/>
    <w:rsid w:val="00780A63"/>
    <w:rsid w:val="007E64A6"/>
    <w:rsid w:val="007F65EB"/>
    <w:rsid w:val="00825106"/>
    <w:rsid w:val="008274D7"/>
    <w:rsid w:val="00844524"/>
    <w:rsid w:val="00844F5B"/>
    <w:rsid w:val="00854E34"/>
    <w:rsid w:val="00893ED6"/>
    <w:rsid w:val="008D343D"/>
    <w:rsid w:val="008E06CD"/>
    <w:rsid w:val="008E2869"/>
    <w:rsid w:val="00917417"/>
    <w:rsid w:val="00940170"/>
    <w:rsid w:val="00975418"/>
    <w:rsid w:val="00982C0F"/>
    <w:rsid w:val="00993CB5"/>
    <w:rsid w:val="009C1361"/>
    <w:rsid w:val="009C3058"/>
    <w:rsid w:val="009E7B08"/>
    <w:rsid w:val="009E7EFB"/>
    <w:rsid w:val="009F7B39"/>
    <w:rsid w:val="00A018D6"/>
    <w:rsid w:val="00A10C4D"/>
    <w:rsid w:val="00A1511A"/>
    <w:rsid w:val="00A158D1"/>
    <w:rsid w:val="00A15BB5"/>
    <w:rsid w:val="00A90AA2"/>
    <w:rsid w:val="00AA344E"/>
    <w:rsid w:val="00AA522A"/>
    <w:rsid w:val="00AB461A"/>
    <w:rsid w:val="00AD1FDF"/>
    <w:rsid w:val="00AE22A4"/>
    <w:rsid w:val="00AE561D"/>
    <w:rsid w:val="00B37237"/>
    <w:rsid w:val="00B4081E"/>
    <w:rsid w:val="00B548F7"/>
    <w:rsid w:val="00C62676"/>
    <w:rsid w:val="00CC2DB5"/>
    <w:rsid w:val="00CC6515"/>
    <w:rsid w:val="00D101A4"/>
    <w:rsid w:val="00D217EC"/>
    <w:rsid w:val="00D30A59"/>
    <w:rsid w:val="00D52C61"/>
    <w:rsid w:val="00D7629C"/>
    <w:rsid w:val="00DB4C93"/>
    <w:rsid w:val="00DD6F46"/>
    <w:rsid w:val="00E166FB"/>
    <w:rsid w:val="00E37FCD"/>
    <w:rsid w:val="00E647C3"/>
    <w:rsid w:val="00E93599"/>
    <w:rsid w:val="00EC2A94"/>
    <w:rsid w:val="00ED4350"/>
    <w:rsid w:val="00ED7D2E"/>
    <w:rsid w:val="00EE51EC"/>
    <w:rsid w:val="00EE6D34"/>
    <w:rsid w:val="00F173A7"/>
    <w:rsid w:val="00F71DD8"/>
    <w:rsid w:val="00F831BB"/>
    <w:rsid w:val="00F8520C"/>
    <w:rsid w:val="00FA743A"/>
    <w:rsid w:val="00FD70EF"/>
    <w:rsid w:val="059426C5"/>
    <w:rsid w:val="17053DFC"/>
    <w:rsid w:val="1C3E564F"/>
    <w:rsid w:val="1F5417E0"/>
    <w:rsid w:val="24303FD7"/>
    <w:rsid w:val="2A4BAD75"/>
    <w:rsid w:val="377D3B15"/>
    <w:rsid w:val="53221F9C"/>
    <w:rsid w:val="5DA40D35"/>
    <w:rsid w:val="665D699B"/>
    <w:rsid w:val="6C1C358F"/>
    <w:rsid w:val="7852AB29"/>
    <w:rsid w:val="7A877930"/>
    <w:rsid w:val="7B8A4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14310"/>
  <w14:defaultImageDpi w14:val="32767"/>
  <w15:chartTrackingRefBased/>
  <w15:docId w15:val="{CEB162E7-F0DE-452B-873F-B5005114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27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C93"/>
    <w:pPr>
      <w:ind w:left="720"/>
      <w:contextualSpacing/>
    </w:pPr>
    <w:rPr>
      <w:rFonts w:eastAsiaTheme="minorEastAsia"/>
      <w:lang w:val="en-AU"/>
    </w:rPr>
  </w:style>
  <w:style w:type="table" w:styleId="TableGrid">
    <w:name w:val="Table Grid"/>
    <w:basedOn w:val="TableNormal"/>
    <w:uiPriority w:val="59"/>
    <w:rsid w:val="00DB4C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5418"/>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49432C"/>
    <w:rPr>
      <w:color w:val="0563C1" w:themeColor="hyperlink"/>
      <w:u w:val="single"/>
    </w:rPr>
  </w:style>
  <w:style w:type="paragraph" w:styleId="Header">
    <w:name w:val="header"/>
    <w:basedOn w:val="Normal"/>
    <w:link w:val="HeaderChar"/>
    <w:uiPriority w:val="99"/>
    <w:unhideWhenUsed/>
    <w:rsid w:val="00D52C61"/>
    <w:pPr>
      <w:tabs>
        <w:tab w:val="center" w:pos="4513"/>
        <w:tab w:val="right" w:pos="9026"/>
      </w:tabs>
    </w:pPr>
  </w:style>
  <w:style w:type="character" w:customStyle="1" w:styleId="HeaderChar">
    <w:name w:val="Header Char"/>
    <w:basedOn w:val="DefaultParagraphFont"/>
    <w:link w:val="Header"/>
    <w:uiPriority w:val="99"/>
    <w:rsid w:val="00D52C61"/>
  </w:style>
  <w:style w:type="paragraph" w:styleId="Footer">
    <w:name w:val="footer"/>
    <w:basedOn w:val="Normal"/>
    <w:link w:val="FooterChar"/>
    <w:uiPriority w:val="99"/>
    <w:unhideWhenUsed/>
    <w:rsid w:val="00D52C61"/>
    <w:pPr>
      <w:tabs>
        <w:tab w:val="center" w:pos="4513"/>
        <w:tab w:val="right" w:pos="9026"/>
      </w:tabs>
    </w:pPr>
  </w:style>
  <w:style w:type="character" w:customStyle="1" w:styleId="FooterChar">
    <w:name w:val="Footer Char"/>
    <w:basedOn w:val="DefaultParagraphFont"/>
    <w:link w:val="Footer"/>
    <w:uiPriority w:val="99"/>
    <w:rsid w:val="00D52C61"/>
  </w:style>
  <w:style w:type="paragraph" w:styleId="DocumentMap">
    <w:name w:val="Document Map"/>
    <w:basedOn w:val="Normal"/>
    <w:link w:val="DocumentMapChar"/>
    <w:uiPriority w:val="99"/>
    <w:semiHidden/>
    <w:unhideWhenUsed/>
    <w:rsid w:val="001122D5"/>
    <w:rPr>
      <w:rFonts w:ascii="Times New Roman" w:hAnsi="Times New Roman" w:cs="Times New Roman"/>
    </w:rPr>
  </w:style>
  <w:style w:type="character" w:customStyle="1" w:styleId="DocumentMapChar">
    <w:name w:val="Document Map Char"/>
    <w:basedOn w:val="DefaultParagraphFont"/>
    <w:link w:val="DocumentMap"/>
    <w:uiPriority w:val="99"/>
    <w:semiHidden/>
    <w:rsid w:val="001122D5"/>
    <w:rPr>
      <w:rFonts w:ascii="Times New Roman" w:hAnsi="Times New Roman" w:cs="Times New Roman"/>
    </w:rPr>
  </w:style>
  <w:style w:type="character" w:styleId="UnresolvedMention">
    <w:name w:val="Unresolved Mention"/>
    <w:basedOn w:val="DefaultParagraphFont"/>
    <w:uiPriority w:val="99"/>
    <w:rsid w:val="001456DE"/>
    <w:rPr>
      <w:color w:val="605E5C"/>
      <w:shd w:val="clear" w:color="auto" w:fill="E1DFDD"/>
    </w:rPr>
  </w:style>
  <w:style w:type="paragraph" w:styleId="BalloonText">
    <w:name w:val="Balloon Text"/>
    <w:basedOn w:val="Normal"/>
    <w:link w:val="BalloonTextChar"/>
    <w:uiPriority w:val="99"/>
    <w:semiHidden/>
    <w:unhideWhenUsed/>
    <w:rsid w:val="008274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74D7"/>
    <w:rPr>
      <w:rFonts w:ascii="Times New Roman" w:hAnsi="Times New Roman" w:cs="Times New Roman"/>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4859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45419">
      <w:bodyDiv w:val="1"/>
      <w:marLeft w:val="0"/>
      <w:marRight w:val="0"/>
      <w:marTop w:val="0"/>
      <w:marBottom w:val="0"/>
      <w:divBdr>
        <w:top w:val="none" w:sz="0" w:space="0" w:color="auto"/>
        <w:left w:val="none" w:sz="0" w:space="0" w:color="auto"/>
        <w:bottom w:val="none" w:sz="0" w:space="0" w:color="auto"/>
        <w:right w:val="none" w:sz="0" w:space="0" w:color="auto"/>
      </w:divBdr>
    </w:div>
    <w:div w:id="183790105">
      <w:bodyDiv w:val="1"/>
      <w:marLeft w:val="0"/>
      <w:marRight w:val="0"/>
      <w:marTop w:val="0"/>
      <w:marBottom w:val="0"/>
      <w:divBdr>
        <w:top w:val="none" w:sz="0" w:space="0" w:color="auto"/>
        <w:left w:val="none" w:sz="0" w:space="0" w:color="auto"/>
        <w:bottom w:val="none" w:sz="0" w:space="0" w:color="auto"/>
        <w:right w:val="none" w:sz="0" w:space="0" w:color="auto"/>
      </w:divBdr>
    </w:div>
    <w:div w:id="203373792">
      <w:bodyDiv w:val="1"/>
      <w:marLeft w:val="0"/>
      <w:marRight w:val="0"/>
      <w:marTop w:val="0"/>
      <w:marBottom w:val="0"/>
      <w:divBdr>
        <w:top w:val="none" w:sz="0" w:space="0" w:color="auto"/>
        <w:left w:val="none" w:sz="0" w:space="0" w:color="auto"/>
        <w:bottom w:val="none" w:sz="0" w:space="0" w:color="auto"/>
        <w:right w:val="none" w:sz="0" w:space="0" w:color="auto"/>
      </w:divBdr>
      <w:divsChild>
        <w:div w:id="267586168">
          <w:marLeft w:val="0"/>
          <w:marRight w:val="0"/>
          <w:marTop w:val="0"/>
          <w:marBottom w:val="0"/>
          <w:divBdr>
            <w:top w:val="none" w:sz="0" w:space="0" w:color="auto"/>
            <w:left w:val="none" w:sz="0" w:space="0" w:color="auto"/>
            <w:bottom w:val="none" w:sz="0" w:space="0" w:color="auto"/>
            <w:right w:val="none" w:sz="0" w:space="0" w:color="auto"/>
          </w:divBdr>
          <w:divsChild>
            <w:div w:id="220823179">
              <w:marLeft w:val="0"/>
              <w:marRight w:val="0"/>
              <w:marTop w:val="0"/>
              <w:marBottom w:val="0"/>
              <w:divBdr>
                <w:top w:val="none" w:sz="0" w:space="0" w:color="auto"/>
                <w:left w:val="none" w:sz="0" w:space="0" w:color="auto"/>
                <w:bottom w:val="none" w:sz="0" w:space="0" w:color="auto"/>
                <w:right w:val="none" w:sz="0" w:space="0" w:color="auto"/>
              </w:divBdr>
              <w:divsChild>
                <w:div w:id="1860465742">
                  <w:marLeft w:val="0"/>
                  <w:marRight w:val="0"/>
                  <w:marTop w:val="0"/>
                  <w:marBottom w:val="0"/>
                  <w:divBdr>
                    <w:top w:val="none" w:sz="0" w:space="0" w:color="auto"/>
                    <w:left w:val="none" w:sz="0" w:space="0" w:color="auto"/>
                    <w:bottom w:val="none" w:sz="0" w:space="0" w:color="auto"/>
                    <w:right w:val="none" w:sz="0" w:space="0" w:color="auto"/>
                  </w:divBdr>
                </w:div>
              </w:divsChild>
            </w:div>
            <w:div w:id="562375763">
              <w:marLeft w:val="0"/>
              <w:marRight w:val="0"/>
              <w:marTop w:val="0"/>
              <w:marBottom w:val="0"/>
              <w:divBdr>
                <w:top w:val="none" w:sz="0" w:space="0" w:color="auto"/>
                <w:left w:val="none" w:sz="0" w:space="0" w:color="auto"/>
                <w:bottom w:val="none" w:sz="0" w:space="0" w:color="auto"/>
                <w:right w:val="none" w:sz="0" w:space="0" w:color="auto"/>
              </w:divBdr>
              <w:divsChild>
                <w:div w:id="1429233872">
                  <w:marLeft w:val="0"/>
                  <w:marRight w:val="0"/>
                  <w:marTop w:val="0"/>
                  <w:marBottom w:val="0"/>
                  <w:divBdr>
                    <w:top w:val="none" w:sz="0" w:space="0" w:color="auto"/>
                    <w:left w:val="none" w:sz="0" w:space="0" w:color="auto"/>
                    <w:bottom w:val="none" w:sz="0" w:space="0" w:color="auto"/>
                    <w:right w:val="none" w:sz="0" w:space="0" w:color="auto"/>
                  </w:divBdr>
                </w:div>
              </w:divsChild>
            </w:div>
            <w:div w:id="1158306822">
              <w:marLeft w:val="0"/>
              <w:marRight w:val="0"/>
              <w:marTop w:val="0"/>
              <w:marBottom w:val="0"/>
              <w:divBdr>
                <w:top w:val="none" w:sz="0" w:space="0" w:color="auto"/>
                <w:left w:val="none" w:sz="0" w:space="0" w:color="auto"/>
                <w:bottom w:val="none" w:sz="0" w:space="0" w:color="auto"/>
                <w:right w:val="none" w:sz="0" w:space="0" w:color="auto"/>
              </w:divBdr>
              <w:divsChild>
                <w:div w:id="10453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29572">
          <w:marLeft w:val="0"/>
          <w:marRight w:val="0"/>
          <w:marTop w:val="0"/>
          <w:marBottom w:val="0"/>
          <w:divBdr>
            <w:top w:val="none" w:sz="0" w:space="0" w:color="auto"/>
            <w:left w:val="none" w:sz="0" w:space="0" w:color="auto"/>
            <w:bottom w:val="none" w:sz="0" w:space="0" w:color="auto"/>
            <w:right w:val="none" w:sz="0" w:space="0" w:color="auto"/>
          </w:divBdr>
          <w:divsChild>
            <w:div w:id="61610650">
              <w:marLeft w:val="0"/>
              <w:marRight w:val="0"/>
              <w:marTop w:val="0"/>
              <w:marBottom w:val="0"/>
              <w:divBdr>
                <w:top w:val="none" w:sz="0" w:space="0" w:color="auto"/>
                <w:left w:val="none" w:sz="0" w:space="0" w:color="auto"/>
                <w:bottom w:val="none" w:sz="0" w:space="0" w:color="auto"/>
                <w:right w:val="none" w:sz="0" w:space="0" w:color="auto"/>
              </w:divBdr>
              <w:divsChild>
                <w:div w:id="1296569542">
                  <w:marLeft w:val="0"/>
                  <w:marRight w:val="0"/>
                  <w:marTop w:val="0"/>
                  <w:marBottom w:val="0"/>
                  <w:divBdr>
                    <w:top w:val="none" w:sz="0" w:space="0" w:color="auto"/>
                    <w:left w:val="none" w:sz="0" w:space="0" w:color="auto"/>
                    <w:bottom w:val="none" w:sz="0" w:space="0" w:color="auto"/>
                    <w:right w:val="none" w:sz="0" w:space="0" w:color="auto"/>
                  </w:divBdr>
                </w:div>
              </w:divsChild>
            </w:div>
            <w:div w:id="62608194">
              <w:marLeft w:val="0"/>
              <w:marRight w:val="0"/>
              <w:marTop w:val="0"/>
              <w:marBottom w:val="0"/>
              <w:divBdr>
                <w:top w:val="none" w:sz="0" w:space="0" w:color="auto"/>
                <w:left w:val="none" w:sz="0" w:space="0" w:color="auto"/>
                <w:bottom w:val="none" w:sz="0" w:space="0" w:color="auto"/>
                <w:right w:val="none" w:sz="0" w:space="0" w:color="auto"/>
              </w:divBdr>
              <w:divsChild>
                <w:div w:id="625549117">
                  <w:marLeft w:val="0"/>
                  <w:marRight w:val="0"/>
                  <w:marTop w:val="0"/>
                  <w:marBottom w:val="0"/>
                  <w:divBdr>
                    <w:top w:val="none" w:sz="0" w:space="0" w:color="auto"/>
                    <w:left w:val="none" w:sz="0" w:space="0" w:color="auto"/>
                    <w:bottom w:val="none" w:sz="0" w:space="0" w:color="auto"/>
                    <w:right w:val="none" w:sz="0" w:space="0" w:color="auto"/>
                  </w:divBdr>
                </w:div>
              </w:divsChild>
            </w:div>
            <w:div w:id="67508528">
              <w:marLeft w:val="0"/>
              <w:marRight w:val="0"/>
              <w:marTop w:val="0"/>
              <w:marBottom w:val="0"/>
              <w:divBdr>
                <w:top w:val="none" w:sz="0" w:space="0" w:color="auto"/>
                <w:left w:val="none" w:sz="0" w:space="0" w:color="auto"/>
                <w:bottom w:val="none" w:sz="0" w:space="0" w:color="auto"/>
                <w:right w:val="none" w:sz="0" w:space="0" w:color="auto"/>
              </w:divBdr>
              <w:divsChild>
                <w:div w:id="1959873414">
                  <w:marLeft w:val="0"/>
                  <w:marRight w:val="0"/>
                  <w:marTop w:val="0"/>
                  <w:marBottom w:val="0"/>
                  <w:divBdr>
                    <w:top w:val="none" w:sz="0" w:space="0" w:color="auto"/>
                    <w:left w:val="none" w:sz="0" w:space="0" w:color="auto"/>
                    <w:bottom w:val="none" w:sz="0" w:space="0" w:color="auto"/>
                    <w:right w:val="none" w:sz="0" w:space="0" w:color="auto"/>
                  </w:divBdr>
                </w:div>
              </w:divsChild>
            </w:div>
            <w:div w:id="84574042">
              <w:marLeft w:val="0"/>
              <w:marRight w:val="0"/>
              <w:marTop w:val="0"/>
              <w:marBottom w:val="0"/>
              <w:divBdr>
                <w:top w:val="none" w:sz="0" w:space="0" w:color="auto"/>
                <w:left w:val="none" w:sz="0" w:space="0" w:color="auto"/>
                <w:bottom w:val="none" w:sz="0" w:space="0" w:color="auto"/>
                <w:right w:val="none" w:sz="0" w:space="0" w:color="auto"/>
              </w:divBdr>
              <w:divsChild>
                <w:div w:id="599146634">
                  <w:marLeft w:val="0"/>
                  <w:marRight w:val="0"/>
                  <w:marTop w:val="0"/>
                  <w:marBottom w:val="0"/>
                  <w:divBdr>
                    <w:top w:val="none" w:sz="0" w:space="0" w:color="auto"/>
                    <w:left w:val="none" w:sz="0" w:space="0" w:color="auto"/>
                    <w:bottom w:val="none" w:sz="0" w:space="0" w:color="auto"/>
                    <w:right w:val="none" w:sz="0" w:space="0" w:color="auto"/>
                  </w:divBdr>
                </w:div>
              </w:divsChild>
            </w:div>
            <w:div w:id="141242050">
              <w:marLeft w:val="0"/>
              <w:marRight w:val="0"/>
              <w:marTop w:val="0"/>
              <w:marBottom w:val="0"/>
              <w:divBdr>
                <w:top w:val="none" w:sz="0" w:space="0" w:color="auto"/>
                <w:left w:val="none" w:sz="0" w:space="0" w:color="auto"/>
                <w:bottom w:val="none" w:sz="0" w:space="0" w:color="auto"/>
                <w:right w:val="none" w:sz="0" w:space="0" w:color="auto"/>
              </w:divBdr>
              <w:divsChild>
                <w:div w:id="1914780950">
                  <w:marLeft w:val="0"/>
                  <w:marRight w:val="0"/>
                  <w:marTop w:val="0"/>
                  <w:marBottom w:val="0"/>
                  <w:divBdr>
                    <w:top w:val="none" w:sz="0" w:space="0" w:color="auto"/>
                    <w:left w:val="none" w:sz="0" w:space="0" w:color="auto"/>
                    <w:bottom w:val="none" w:sz="0" w:space="0" w:color="auto"/>
                    <w:right w:val="none" w:sz="0" w:space="0" w:color="auto"/>
                  </w:divBdr>
                </w:div>
              </w:divsChild>
            </w:div>
            <w:div w:id="176501675">
              <w:marLeft w:val="0"/>
              <w:marRight w:val="0"/>
              <w:marTop w:val="0"/>
              <w:marBottom w:val="0"/>
              <w:divBdr>
                <w:top w:val="none" w:sz="0" w:space="0" w:color="auto"/>
                <w:left w:val="none" w:sz="0" w:space="0" w:color="auto"/>
                <w:bottom w:val="none" w:sz="0" w:space="0" w:color="auto"/>
                <w:right w:val="none" w:sz="0" w:space="0" w:color="auto"/>
              </w:divBdr>
              <w:divsChild>
                <w:div w:id="1287082126">
                  <w:marLeft w:val="0"/>
                  <w:marRight w:val="0"/>
                  <w:marTop w:val="0"/>
                  <w:marBottom w:val="0"/>
                  <w:divBdr>
                    <w:top w:val="none" w:sz="0" w:space="0" w:color="auto"/>
                    <w:left w:val="none" w:sz="0" w:space="0" w:color="auto"/>
                    <w:bottom w:val="none" w:sz="0" w:space="0" w:color="auto"/>
                    <w:right w:val="none" w:sz="0" w:space="0" w:color="auto"/>
                  </w:divBdr>
                </w:div>
              </w:divsChild>
            </w:div>
            <w:div w:id="205027060">
              <w:marLeft w:val="0"/>
              <w:marRight w:val="0"/>
              <w:marTop w:val="0"/>
              <w:marBottom w:val="0"/>
              <w:divBdr>
                <w:top w:val="none" w:sz="0" w:space="0" w:color="auto"/>
                <w:left w:val="none" w:sz="0" w:space="0" w:color="auto"/>
                <w:bottom w:val="none" w:sz="0" w:space="0" w:color="auto"/>
                <w:right w:val="none" w:sz="0" w:space="0" w:color="auto"/>
              </w:divBdr>
              <w:divsChild>
                <w:div w:id="1374694240">
                  <w:marLeft w:val="0"/>
                  <w:marRight w:val="0"/>
                  <w:marTop w:val="0"/>
                  <w:marBottom w:val="0"/>
                  <w:divBdr>
                    <w:top w:val="none" w:sz="0" w:space="0" w:color="auto"/>
                    <w:left w:val="none" w:sz="0" w:space="0" w:color="auto"/>
                    <w:bottom w:val="none" w:sz="0" w:space="0" w:color="auto"/>
                    <w:right w:val="none" w:sz="0" w:space="0" w:color="auto"/>
                  </w:divBdr>
                </w:div>
              </w:divsChild>
            </w:div>
            <w:div w:id="288391122">
              <w:marLeft w:val="0"/>
              <w:marRight w:val="0"/>
              <w:marTop w:val="0"/>
              <w:marBottom w:val="0"/>
              <w:divBdr>
                <w:top w:val="none" w:sz="0" w:space="0" w:color="auto"/>
                <w:left w:val="none" w:sz="0" w:space="0" w:color="auto"/>
                <w:bottom w:val="none" w:sz="0" w:space="0" w:color="auto"/>
                <w:right w:val="none" w:sz="0" w:space="0" w:color="auto"/>
              </w:divBdr>
              <w:divsChild>
                <w:div w:id="388458517">
                  <w:marLeft w:val="0"/>
                  <w:marRight w:val="0"/>
                  <w:marTop w:val="0"/>
                  <w:marBottom w:val="0"/>
                  <w:divBdr>
                    <w:top w:val="none" w:sz="0" w:space="0" w:color="auto"/>
                    <w:left w:val="none" w:sz="0" w:space="0" w:color="auto"/>
                    <w:bottom w:val="none" w:sz="0" w:space="0" w:color="auto"/>
                    <w:right w:val="none" w:sz="0" w:space="0" w:color="auto"/>
                  </w:divBdr>
                </w:div>
              </w:divsChild>
            </w:div>
            <w:div w:id="312637276">
              <w:marLeft w:val="0"/>
              <w:marRight w:val="0"/>
              <w:marTop w:val="0"/>
              <w:marBottom w:val="0"/>
              <w:divBdr>
                <w:top w:val="none" w:sz="0" w:space="0" w:color="auto"/>
                <w:left w:val="none" w:sz="0" w:space="0" w:color="auto"/>
                <w:bottom w:val="none" w:sz="0" w:space="0" w:color="auto"/>
                <w:right w:val="none" w:sz="0" w:space="0" w:color="auto"/>
              </w:divBdr>
              <w:divsChild>
                <w:div w:id="694160946">
                  <w:marLeft w:val="0"/>
                  <w:marRight w:val="0"/>
                  <w:marTop w:val="0"/>
                  <w:marBottom w:val="0"/>
                  <w:divBdr>
                    <w:top w:val="none" w:sz="0" w:space="0" w:color="auto"/>
                    <w:left w:val="none" w:sz="0" w:space="0" w:color="auto"/>
                    <w:bottom w:val="none" w:sz="0" w:space="0" w:color="auto"/>
                    <w:right w:val="none" w:sz="0" w:space="0" w:color="auto"/>
                  </w:divBdr>
                </w:div>
              </w:divsChild>
            </w:div>
            <w:div w:id="423965625">
              <w:marLeft w:val="0"/>
              <w:marRight w:val="0"/>
              <w:marTop w:val="0"/>
              <w:marBottom w:val="0"/>
              <w:divBdr>
                <w:top w:val="none" w:sz="0" w:space="0" w:color="auto"/>
                <w:left w:val="none" w:sz="0" w:space="0" w:color="auto"/>
                <w:bottom w:val="none" w:sz="0" w:space="0" w:color="auto"/>
                <w:right w:val="none" w:sz="0" w:space="0" w:color="auto"/>
              </w:divBdr>
              <w:divsChild>
                <w:div w:id="1790974932">
                  <w:marLeft w:val="0"/>
                  <w:marRight w:val="0"/>
                  <w:marTop w:val="0"/>
                  <w:marBottom w:val="0"/>
                  <w:divBdr>
                    <w:top w:val="none" w:sz="0" w:space="0" w:color="auto"/>
                    <w:left w:val="none" w:sz="0" w:space="0" w:color="auto"/>
                    <w:bottom w:val="none" w:sz="0" w:space="0" w:color="auto"/>
                    <w:right w:val="none" w:sz="0" w:space="0" w:color="auto"/>
                  </w:divBdr>
                </w:div>
              </w:divsChild>
            </w:div>
            <w:div w:id="438069588">
              <w:marLeft w:val="0"/>
              <w:marRight w:val="0"/>
              <w:marTop w:val="0"/>
              <w:marBottom w:val="0"/>
              <w:divBdr>
                <w:top w:val="none" w:sz="0" w:space="0" w:color="auto"/>
                <w:left w:val="none" w:sz="0" w:space="0" w:color="auto"/>
                <w:bottom w:val="none" w:sz="0" w:space="0" w:color="auto"/>
                <w:right w:val="none" w:sz="0" w:space="0" w:color="auto"/>
              </w:divBdr>
              <w:divsChild>
                <w:div w:id="942764551">
                  <w:marLeft w:val="0"/>
                  <w:marRight w:val="0"/>
                  <w:marTop w:val="0"/>
                  <w:marBottom w:val="0"/>
                  <w:divBdr>
                    <w:top w:val="none" w:sz="0" w:space="0" w:color="auto"/>
                    <w:left w:val="none" w:sz="0" w:space="0" w:color="auto"/>
                    <w:bottom w:val="none" w:sz="0" w:space="0" w:color="auto"/>
                    <w:right w:val="none" w:sz="0" w:space="0" w:color="auto"/>
                  </w:divBdr>
                </w:div>
              </w:divsChild>
            </w:div>
            <w:div w:id="477647690">
              <w:marLeft w:val="0"/>
              <w:marRight w:val="0"/>
              <w:marTop w:val="0"/>
              <w:marBottom w:val="0"/>
              <w:divBdr>
                <w:top w:val="none" w:sz="0" w:space="0" w:color="auto"/>
                <w:left w:val="none" w:sz="0" w:space="0" w:color="auto"/>
                <w:bottom w:val="none" w:sz="0" w:space="0" w:color="auto"/>
                <w:right w:val="none" w:sz="0" w:space="0" w:color="auto"/>
              </w:divBdr>
              <w:divsChild>
                <w:div w:id="579564776">
                  <w:marLeft w:val="0"/>
                  <w:marRight w:val="0"/>
                  <w:marTop w:val="0"/>
                  <w:marBottom w:val="0"/>
                  <w:divBdr>
                    <w:top w:val="none" w:sz="0" w:space="0" w:color="auto"/>
                    <w:left w:val="none" w:sz="0" w:space="0" w:color="auto"/>
                    <w:bottom w:val="none" w:sz="0" w:space="0" w:color="auto"/>
                    <w:right w:val="none" w:sz="0" w:space="0" w:color="auto"/>
                  </w:divBdr>
                </w:div>
              </w:divsChild>
            </w:div>
            <w:div w:id="610749184">
              <w:marLeft w:val="0"/>
              <w:marRight w:val="0"/>
              <w:marTop w:val="0"/>
              <w:marBottom w:val="0"/>
              <w:divBdr>
                <w:top w:val="none" w:sz="0" w:space="0" w:color="auto"/>
                <w:left w:val="none" w:sz="0" w:space="0" w:color="auto"/>
                <w:bottom w:val="none" w:sz="0" w:space="0" w:color="auto"/>
                <w:right w:val="none" w:sz="0" w:space="0" w:color="auto"/>
              </w:divBdr>
              <w:divsChild>
                <w:div w:id="353000769">
                  <w:marLeft w:val="0"/>
                  <w:marRight w:val="0"/>
                  <w:marTop w:val="0"/>
                  <w:marBottom w:val="0"/>
                  <w:divBdr>
                    <w:top w:val="none" w:sz="0" w:space="0" w:color="auto"/>
                    <w:left w:val="none" w:sz="0" w:space="0" w:color="auto"/>
                    <w:bottom w:val="none" w:sz="0" w:space="0" w:color="auto"/>
                    <w:right w:val="none" w:sz="0" w:space="0" w:color="auto"/>
                  </w:divBdr>
                </w:div>
              </w:divsChild>
            </w:div>
            <w:div w:id="653335672">
              <w:marLeft w:val="0"/>
              <w:marRight w:val="0"/>
              <w:marTop w:val="0"/>
              <w:marBottom w:val="0"/>
              <w:divBdr>
                <w:top w:val="none" w:sz="0" w:space="0" w:color="auto"/>
                <w:left w:val="none" w:sz="0" w:space="0" w:color="auto"/>
                <w:bottom w:val="none" w:sz="0" w:space="0" w:color="auto"/>
                <w:right w:val="none" w:sz="0" w:space="0" w:color="auto"/>
              </w:divBdr>
              <w:divsChild>
                <w:div w:id="500464459">
                  <w:marLeft w:val="0"/>
                  <w:marRight w:val="0"/>
                  <w:marTop w:val="0"/>
                  <w:marBottom w:val="0"/>
                  <w:divBdr>
                    <w:top w:val="none" w:sz="0" w:space="0" w:color="auto"/>
                    <w:left w:val="none" w:sz="0" w:space="0" w:color="auto"/>
                    <w:bottom w:val="none" w:sz="0" w:space="0" w:color="auto"/>
                    <w:right w:val="none" w:sz="0" w:space="0" w:color="auto"/>
                  </w:divBdr>
                </w:div>
              </w:divsChild>
            </w:div>
            <w:div w:id="763191533">
              <w:marLeft w:val="0"/>
              <w:marRight w:val="0"/>
              <w:marTop w:val="0"/>
              <w:marBottom w:val="0"/>
              <w:divBdr>
                <w:top w:val="none" w:sz="0" w:space="0" w:color="auto"/>
                <w:left w:val="none" w:sz="0" w:space="0" w:color="auto"/>
                <w:bottom w:val="none" w:sz="0" w:space="0" w:color="auto"/>
                <w:right w:val="none" w:sz="0" w:space="0" w:color="auto"/>
              </w:divBdr>
              <w:divsChild>
                <w:div w:id="1627000827">
                  <w:marLeft w:val="0"/>
                  <w:marRight w:val="0"/>
                  <w:marTop w:val="0"/>
                  <w:marBottom w:val="0"/>
                  <w:divBdr>
                    <w:top w:val="none" w:sz="0" w:space="0" w:color="auto"/>
                    <w:left w:val="none" w:sz="0" w:space="0" w:color="auto"/>
                    <w:bottom w:val="none" w:sz="0" w:space="0" w:color="auto"/>
                    <w:right w:val="none" w:sz="0" w:space="0" w:color="auto"/>
                  </w:divBdr>
                </w:div>
              </w:divsChild>
            </w:div>
            <w:div w:id="768618145">
              <w:marLeft w:val="0"/>
              <w:marRight w:val="0"/>
              <w:marTop w:val="0"/>
              <w:marBottom w:val="0"/>
              <w:divBdr>
                <w:top w:val="none" w:sz="0" w:space="0" w:color="auto"/>
                <w:left w:val="none" w:sz="0" w:space="0" w:color="auto"/>
                <w:bottom w:val="none" w:sz="0" w:space="0" w:color="auto"/>
                <w:right w:val="none" w:sz="0" w:space="0" w:color="auto"/>
              </w:divBdr>
              <w:divsChild>
                <w:div w:id="1633902773">
                  <w:marLeft w:val="0"/>
                  <w:marRight w:val="0"/>
                  <w:marTop w:val="0"/>
                  <w:marBottom w:val="0"/>
                  <w:divBdr>
                    <w:top w:val="none" w:sz="0" w:space="0" w:color="auto"/>
                    <w:left w:val="none" w:sz="0" w:space="0" w:color="auto"/>
                    <w:bottom w:val="none" w:sz="0" w:space="0" w:color="auto"/>
                    <w:right w:val="none" w:sz="0" w:space="0" w:color="auto"/>
                  </w:divBdr>
                </w:div>
              </w:divsChild>
            </w:div>
            <w:div w:id="842665822">
              <w:marLeft w:val="0"/>
              <w:marRight w:val="0"/>
              <w:marTop w:val="0"/>
              <w:marBottom w:val="0"/>
              <w:divBdr>
                <w:top w:val="none" w:sz="0" w:space="0" w:color="auto"/>
                <w:left w:val="none" w:sz="0" w:space="0" w:color="auto"/>
                <w:bottom w:val="none" w:sz="0" w:space="0" w:color="auto"/>
                <w:right w:val="none" w:sz="0" w:space="0" w:color="auto"/>
              </w:divBdr>
              <w:divsChild>
                <w:div w:id="1029716504">
                  <w:marLeft w:val="0"/>
                  <w:marRight w:val="0"/>
                  <w:marTop w:val="0"/>
                  <w:marBottom w:val="0"/>
                  <w:divBdr>
                    <w:top w:val="none" w:sz="0" w:space="0" w:color="auto"/>
                    <w:left w:val="none" w:sz="0" w:space="0" w:color="auto"/>
                    <w:bottom w:val="none" w:sz="0" w:space="0" w:color="auto"/>
                    <w:right w:val="none" w:sz="0" w:space="0" w:color="auto"/>
                  </w:divBdr>
                </w:div>
              </w:divsChild>
            </w:div>
            <w:div w:id="856843635">
              <w:marLeft w:val="0"/>
              <w:marRight w:val="0"/>
              <w:marTop w:val="0"/>
              <w:marBottom w:val="0"/>
              <w:divBdr>
                <w:top w:val="none" w:sz="0" w:space="0" w:color="auto"/>
                <w:left w:val="none" w:sz="0" w:space="0" w:color="auto"/>
                <w:bottom w:val="none" w:sz="0" w:space="0" w:color="auto"/>
                <w:right w:val="none" w:sz="0" w:space="0" w:color="auto"/>
              </w:divBdr>
              <w:divsChild>
                <w:div w:id="475726436">
                  <w:marLeft w:val="0"/>
                  <w:marRight w:val="0"/>
                  <w:marTop w:val="0"/>
                  <w:marBottom w:val="0"/>
                  <w:divBdr>
                    <w:top w:val="none" w:sz="0" w:space="0" w:color="auto"/>
                    <w:left w:val="none" w:sz="0" w:space="0" w:color="auto"/>
                    <w:bottom w:val="none" w:sz="0" w:space="0" w:color="auto"/>
                    <w:right w:val="none" w:sz="0" w:space="0" w:color="auto"/>
                  </w:divBdr>
                </w:div>
              </w:divsChild>
            </w:div>
            <w:div w:id="945574947">
              <w:marLeft w:val="0"/>
              <w:marRight w:val="0"/>
              <w:marTop w:val="0"/>
              <w:marBottom w:val="0"/>
              <w:divBdr>
                <w:top w:val="none" w:sz="0" w:space="0" w:color="auto"/>
                <w:left w:val="none" w:sz="0" w:space="0" w:color="auto"/>
                <w:bottom w:val="none" w:sz="0" w:space="0" w:color="auto"/>
                <w:right w:val="none" w:sz="0" w:space="0" w:color="auto"/>
              </w:divBdr>
              <w:divsChild>
                <w:div w:id="133572265">
                  <w:marLeft w:val="0"/>
                  <w:marRight w:val="0"/>
                  <w:marTop w:val="0"/>
                  <w:marBottom w:val="0"/>
                  <w:divBdr>
                    <w:top w:val="none" w:sz="0" w:space="0" w:color="auto"/>
                    <w:left w:val="none" w:sz="0" w:space="0" w:color="auto"/>
                    <w:bottom w:val="none" w:sz="0" w:space="0" w:color="auto"/>
                    <w:right w:val="none" w:sz="0" w:space="0" w:color="auto"/>
                  </w:divBdr>
                </w:div>
              </w:divsChild>
            </w:div>
            <w:div w:id="1045640054">
              <w:marLeft w:val="0"/>
              <w:marRight w:val="0"/>
              <w:marTop w:val="0"/>
              <w:marBottom w:val="0"/>
              <w:divBdr>
                <w:top w:val="none" w:sz="0" w:space="0" w:color="auto"/>
                <w:left w:val="none" w:sz="0" w:space="0" w:color="auto"/>
                <w:bottom w:val="none" w:sz="0" w:space="0" w:color="auto"/>
                <w:right w:val="none" w:sz="0" w:space="0" w:color="auto"/>
              </w:divBdr>
              <w:divsChild>
                <w:div w:id="1499685526">
                  <w:marLeft w:val="0"/>
                  <w:marRight w:val="0"/>
                  <w:marTop w:val="0"/>
                  <w:marBottom w:val="0"/>
                  <w:divBdr>
                    <w:top w:val="none" w:sz="0" w:space="0" w:color="auto"/>
                    <w:left w:val="none" w:sz="0" w:space="0" w:color="auto"/>
                    <w:bottom w:val="none" w:sz="0" w:space="0" w:color="auto"/>
                    <w:right w:val="none" w:sz="0" w:space="0" w:color="auto"/>
                  </w:divBdr>
                </w:div>
              </w:divsChild>
            </w:div>
            <w:div w:id="1086684673">
              <w:marLeft w:val="0"/>
              <w:marRight w:val="0"/>
              <w:marTop w:val="0"/>
              <w:marBottom w:val="0"/>
              <w:divBdr>
                <w:top w:val="none" w:sz="0" w:space="0" w:color="auto"/>
                <w:left w:val="none" w:sz="0" w:space="0" w:color="auto"/>
                <w:bottom w:val="none" w:sz="0" w:space="0" w:color="auto"/>
                <w:right w:val="none" w:sz="0" w:space="0" w:color="auto"/>
              </w:divBdr>
              <w:divsChild>
                <w:div w:id="1081366873">
                  <w:marLeft w:val="0"/>
                  <w:marRight w:val="0"/>
                  <w:marTop w:val="0"/>
                  <w:marBottom w:val="0"/>
                  <w:divBdr>
                    <w:top w:val="none" w:sz="0" w:space="0" w:color="auto"/>
                    <w:left w:val="none" w:sz="0" w:space="0" w:color="auto"/>
                    <w:bottom w:val="none" w:sz="0" w:space="0" w:color="auto"/>
                    <w:right w:val="none" w:sz="0" w:space="0" w:color="auto"/>
                  </w:divBdr>
                </w:div>
              </w:divsChild>
            </w:div>
            <w:div w:id="1179389346">
              <w:marLeft w:val="0"/>
              <w:marRight w:val="0"/>
              <w:marTop w:val="0"/>
              <w:marBottom w:val="0"/>
              <w:divBdr>
                <w:top w:val="none" w:sz="0" w:space="0" w:color="auto"/>
                <w:left w:val="none" w:sz="0" w:space="0" w:color="auto"/>
                <w:bottom w:val="none" w:sz="0" w:space="0" w:color="auto"/>
                <w:right w:val="none" w:sz="0" w:space="0" w:color="auto"/>
              </w:divBdr>
              <w:divsChild>
                <w:div w:id="2061897330">
                  <w:marLeft w:val="0"/>
                  <w:marRight w:val="0"/>
                  <w:marTop w:val="0"/>
                  <w:marBottom w:val="0"/>
                  <w:divBdr>
                    <w:top w:val="none" w:sz="0" w:space="0" w:color="auto"/>
                    <w:left w:val="none" w:sz="0" w:space="0" w:color="auto"/>
                    <w:bottom w:val="none" w:sz="0" w:space="0" w:color="auto"/>
                    <w:right w:val="none" w:sz="0" w:space="0" w:color="auto"/>
                  </w:divBdr>
                </w:div>
              </w:divsChild>
            </w:div>
            <w:div w:id="1180698552">
              <w:marLeft w:val="0"/>
              <w:marRight w:val="0"/>
              <w:marTop w:val="0"/>
              <w:marBottom w:val="0"/>
              <w:divBdr>
                <w:top w:val="none" w:sz="0" w:space="0" w:color="auto"/>
                <w:left w:val="none" w:sz="0" w:space="0" w:color="auto"/>
                <w:bottom w:val="none" w:sz="0" w:space="0" w:color="auto"/>
                <w:right w:val="none" w:sz="0" w:space="0" w:color="auto"/>
              </w:divBdr>
              <w:divsChild>
                <w:div w:id="1483816089">
                  <w:marLeft w:val="0"/>
                  <w:marRight w:val="0"/>
                  <w:marTop w:val="0"/>
                  <w:marBottom w:val="0"/>
                  <w:divBdr>
                    <w:top w:val="none" w:sz="0" w:space="0" w:color="auto"/>
                    <w:left w:val="none" w:sz="0" w:space="0" w:color="auto"/>
                    <w:bottom w:val="none" w:sz="0" w:space="0" w:color="auto"/>
                    <w:right w:val="none" w:sz="0" w:space="0" w:color="auto"/>
                  </w:divBdr>
                </w:div>
              </w:divsChild>
            </w:div>
            <w:div w:id="1239826074">
              <w:marLeft w:val="0"/>
              <w:marRight w:val="0"/>
              <w:marTop w:val="0"/>
              <w:marBottom w:val="0"/>
              <w:divBdr>
                <w:top w:val="none" w:sz="0" w:space="0" w:color="auto"/>
                <w:left w:val="none" w:sz="0" w:space="0" w:color="auto"/>
                <w:bottom w:val="none" w:sz="0" w:space="0" w:color="auto"/>
                <w:right w:val="none" w:sz="0" w:space="0" w:color="auto"/>
              </w:divBdr>
              <w:divsChild>
                <w:div w:id="1008404462">
                  <w:marLeft w:val="0"/>
                  <w:marRight w:val="0"/>
                  <w:marTop w:val="0"/>
                  <w:marBottom w:val="0"/>
                  <w:divBdr>
                    <w:top w:val="none" w:sz="0" w:space="0" w:color="auto"/>
                    <w:left w:val="none" w:sz="0" w:space="0" w:color="auto"/>
                    <w:bottom w:val="none" w:sz="0" w:space="0" w:color="auto"/>
                    <w:right w:val="none" w:sz="0" w:space="0" w:color="auto"/>
                  </w:divBdr>
                </w:div>
              </w:divsChild>
            </w:div>
            <w:div w:id="1299534839">
              <w:marLeft w:val="0"/>
              <w:marRight w:val="0"/>
              <w:marTop w:val="0"/>
              <w:marBottom w:val="0"/>
              <w:divBdr>
                <w:top w:val="none" w:sz="0" w:space="0" w:color="auto"/>
                <w:left w:val="none" w:sz="0" w:space="0" w:color="auto"/>
                <w:bottom w:val="none" w:sz="0" w:space="0" w:color="auto"/>
                <w:right w:val="none" w:sz="0" w:space="0" w:color="auto"/>
              </w:divBdr>
              <w:divsChild>
                <w:div w:id="1309095048">
                  <w:marLeft w:val="0"/>
                  <w:marRight w:val="0"/>
                  <w:marTop w:val="0"/>
                  <w:marBottom w:val="0"/>
                  <w:divBdr>
                    <w:top w:val="none" w:sz="0" w:space="0" w:color="auto"/>
                    <w:left w:val="none" w:sz="0" w:space="0" w:color="auto"/>
                    <w:bottom w:val="none" w:sz="0" w:space="0" w:color="auto"/>
                    <w:right w:val="none" w:sz="0" w:space="0" w:color="auto"/>
                  </w:divBdr>
                </w:div>
              </w:divsChild>
            </w:div>
            <w:div w:id="1767144992">
              <w:marLeft w:val="0"/>
              <w:marRight w:val="0"/>
              <w:marTop w:val="0"/>
              <w:marBottom w:val="0"/>
              <w:divBdr>
                <w:top w:val="none" w:sz="0" w:space="0" w:color="auto"/>
                <w:left w:val="none" w:sz="0" w:space="0" w:color="auto"/>
                <w:bottom w:val="none" w:sz="0" w:space="0" w:color="auto"/>
                <w:right w:val="none" w:sz="0" w:space="0" w:color="auto"/>
              </w:divBdr>
              <w:divsChild>
                <w:div w:id="209347510">
                  <w:marLeft w:val="0"/>
                  <w:marRight w:val="0"/>
                  <w:marTop w:val="0"/>
                  <w:marBottom w:val="0"/>
                  <w:divBdr>
                    <w:top w:val="none" w:sz="0" w:space="0" w:color="auto"/>
                    <w:left w:val="none" w:sz="0" w:space="0" w:color="auto"/>
                    <w:bottom w:val="none" w:sz="0" w:space="0" w:color="auto"/>
                    <w:right w:val="none" w:sz="0" w:space="0" w:color="auto"/>
                  </w:divBdr>
                </w:div>
              </w:divsChild>
            </w:div>
            <w:div w:id="1782872155">
              <w:marLeft w:val="0"/>
              <w:marRight w:val="0"/>
              <w:marTop w:val="0"/>
              <w:marBottom w:val="0"/>
              <w:divBdr>
                <w:top w:val="none" w:sz="0" w:space="0" w:color="auto"/>
                <w:left w:val="none" w:sz="0" w:space="0" w:color="auto"/>
                <w:bottom w:val="none" w:sz="0" w:space="0" w:color="auto"/>
                <w:right w:val="none" w:sz="0" w:space="0" w:color="auto"/>
              </w:divBdr>
              <w:divsChild>
                <w:div w:id="991370361">
                  <w:marLeft w:val="0"/>
                  <w:marRight w:val="0"/>
                  <w:marTop w:val="0"/>
                  <w:marBottom w:val="0"/>
                  <w:divBdr>
                    <w:top w:val="none" w:sz="0" w:space="0" w:color="auto"/>
                    <w:left w:val="none" w:sz="0" w:space="0" w:color="auto"/>
                    <w:bottom w:val="none" w:sz="0" w:space="0" w:color="auto"/>
                    <w:right w:val="none" w:sz="0" w:space="0" w:color="auto"/>
                  </w:divBdr>
                </w:div>
              </w:divsChild>
            </w:div>
            <w:div w:id="1833061077">
              <w:marLeft w:val="0"/>
              <w:marRight w:val="0"/>
              <w:marTop w:val="0"/>
              <w:marBottom w:val="0"/>
              <w:divBdr>
                <w:top w:val="none" w:sz="0" w:space="0" w:color="auto"/>
                <w:left w:val="none" w:sz="0" w:space="0" w:color="auto"/>
                <w:bottom w:val="none" w:sz="0" w:space="0" w:color="auto"/>
                <w:right w:val="none" w:sz="0" w:space="0" w:color="auto"/>
              </w:divBdr>
              <w:divsChild>
                <w:div w:id="1223835161">
                  <w:marLeft w:val="0"/>
                  <w:marRight w:val="0"/>
                  <w:marTop w:val="0"/>
                  <w:marBottom w:val="0"/>
                  <w:divBdr>
                    <w:top w:val="none" w:sz="0" w:space="0" w:color="auto"/>
                    <w:left w:val="none" w:sz="0" w:space="0" w:color="auto"/>
                    <w:bottom w:val="none" w:sz="0" w:space="0" w:color="auto"/>
                    <w:right w:val="none" w:sz="0" w:space="0" w:color="auto"/>
                  </w:divBdr>
                </w:div>
              </w:divsChild>
            </w:div>
            <w:div w:id="1895509109">
              <w:marLeft w:val="0"/>
              <w:marRight w:val="0"/>
              <w:marTop w:val="0"/>
              <w:marBottom w:val="0"/>
              <w:divBdr>
                <w:top w:val="none" w:sz="0" w:space="0" w:color="auto"/>
                <w:left w:val="none" w:sz="0" w:space="0" w:color="auto"/>
                <w:bottom w:val="none" w:sz="0" w:space="0" w:color="auto"/>
                <w:right w:val="none" w:sz="0" w:space="0" w:color="auto"/>
              </w:divBdr>
              <w:divsChild>
                <w:div w:id="871455967">
                  <w:marLeft w:val="0"/>
                  <w:marRight w:val="0"/>
                  <w:marTop w:val="0"/>
                  <w:marBottom w:val="0"/>
                  <w:divBdr>
                    <w:top w:val="none" w:sz="0" w:space="0" w:color="auto"/>
                    <w:left w:val="none" w:sz="0" w:space="0" w:color="auto"/>
                    <w:bottom w:val="none" w:sz="0" w:space="0" w:color="auto"/>
                    <w:right w:val="none" w:sz="0" w:space="0" w:color="auto"/>
                  </w:divBdr>
                </w:div>
              </w:divsChild>
            </w:div>
            <w:div w:id="2063019456">
              <w:marLeft w:val="0"/>
              <w:marRight w:val="0"/>
              <w:marTop w:val="0"/>
              <w:marBottom w:val="0"/>
              <w:divBdr>
                <w:top w:val="none" w:sz="0" w:space="0" w:color="auto"/>
                <w:left w:val="none" w:sz="0" w:space="0" w:color="auto"/>
                <w:bottom w:val="none" w:sz="0" w:space="0" w:color="auto"/>
                <w:right w:val="none" w:sz="0" w:space="0" w:color="auto"/>
              </w:divBdr>
              <w:divsChild>
                <w:div w:id="20450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6673">
          <w:marLeft w:val="0"/>
          <w:marRight w:val="0"/>
          <w:marTop w:val="0"/>
          <w:marBottom w:val="0"/>
          <w:divBdr>
            <w:top w:val="none" w:sz="0" w:space="0" w:color="auto"/>
            <w:left w:val="none" w:sz="0" w:space="0" w:color="auto"/>
            <w:bottom w:val="none" w:sz="0" w:space="0" w:color="auto"/>
            <w:right w:val="none" w:sz="0" w:space="0" w:color="auto"/>
          </w:divBdr>
          <w:divsChild>
            <w:div w:id="911306862">
              <w:marLeft w:val="0"/>
              <w:marRight w:val="0"/>
              <w:marTop w:val="0"/>
              <w:marBottom w:val="0"/>
              <w:divBdr>
                <w:top w:val="none" w:sz="0" w:space="0" w:color="auto"/>
                <w:left w:val="none" w:sz="0" w:space="0" w:color="auto"/>
                <w:bottom w:val="none" w:sz="0" w:space="0" w:color="auto"/>
                <w:right w:val="none" w:sz="0" w:space="0" w:color="auto"/>
              </w:divBdr>
              <w:divsChild>
                <w:div w:id="895969916">
                  <w:marLeft w:val="0"/>
                  <w:marRight w:val="0"/>
                  <w:marTop w:val="0"/>
                  <w:marBottom w:val="0"/>
                  <w:divBdr>
                    <w:top w:val="none" w:sz="0" w:space="0" w:color="auto"/>
                    <w:left w:val="none" w:sz="0" w:space="0" w:color="auto"/>
                    <w:bottom w:val="none" w:sz="0" w:space="0" w:color="auto"/>
                    <w:right w:val="none" w:sz="0" w:space="0" w:color="auto"/>
                  </w:divBdr>
                </w:div>
              </w:divsChild>
            </w:div>
            <w:div w:id="916480976">
              <w:marLeft w:val="0"/>
              <w:marRight w:val="0"/>
              <w:marTop w:val="0"/>
              <w:marBottom w:val="0"/>
              <w:divBdr>
                <w:top w:val="none" w:sz="0" w:space="0" w:color="auto"/>
                <w:left w:val="none" w:sz="0" w:space="0" w:color="auto"/>
                <w:bottom w:val="none" w:sz="0" w:space="0" w:color="auto"/>
                <w:right w:val="none" w:sz="0" w:space="0" w:color="auto"/>
              </w:divBdr>
              <w:divsChild>
                <w:div w:id="1683776744">
                  <w:marLeft w:val="0"/>
                  <w:marRight w:val="0"/>
                  <w:marTop w:val="0"/>
                  <w:marBottom w:val="0"/>
                  <w:divBdr>
                    <w:top w:val="none" w:sz="0" w:space="0" w:color="auto"/>
                    <w:left w:val="none" w:sz="0" w:space="0" w:color="auto"/>
                    <w:bottom w:val="none" w:sz="0" w:space="0" w:color="auto"/>
                    <w:right w:val="none" w:sz="0" w:space="0" w:color="auto"/>
                  </w:divBdr>
                </w:div>
              </w:divsChild>
            </w:div>
            <w:div w:id="1208109403">
              <w:marLeft w:val="0"/>
              <w:marRight w:val="0"/>
              <w:marTop w:val="0"/>
              <w:marBottom w:val="0"/>
              <w:divBdr>
                <w:top w:val="none" w:sz="0" w:space="0" w:color="auto"/>
                <w:left w:val="none" w:sz="0" w:space="0" w:color="auto"/>
                <w:bottom w:val="none" w:sz="0" w:space="0" w:color="auto"/>
                <w:right w:val="none" w:sz="0" w:space="0" w:color="auto"/>
              </w:divBdr>
              <w:divsChild>
                <w:div w:id="247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05567">
          <w:marLeft w:val="0"/>
          <w:marRight w:val="0"/>
          <w:marTop w:val="0"/>
          <w:marBottom w:val="0"/>
          <w:divBdr>
            <w:top w:val="none" w:sz="0" w:space="0" w:color="auto"/>
            <w:left w:val="none" w:sz="0" w:space="0" w:color="auto"/>
            <w:bottom w:val="none" w:sz="0" w:space="0" w:color="auto"/>
            <w:right w:val="none" w:sz="0" w:space="0" w:color="auto"/>
          </w:divBdr>
          <w:divsChild>
            <w:div w:id="592594947">
              <w:marLeft w:val="0"/>
              <w:marRight w:val="0"/>
              <w:marTop w:val="0"/>
              <w:marBottom w:val="0"/>
              <w:divBdr>
                <w:top w:val="none" w:sz="0" w:space="0" w:color="auto"/>
                <w:left w:val="none" w:sz="0" w:space="0" w:color="auto"/>
                <w:bottom w:val="none" w:sz="0" w:space="0" w:color="auto"/>
                <w:right w:val="none" w:sz="0" w:space="0" w:color="auto"/>
              </w:divBdr>
              <w:divsChild>
                <w:div w:id="524057112">
                  <w:marLeft w:val="0"/>
                  <w:marRight w:val="0"/>
                  <w:marTop w:val="0"/>
                  <w:marBottom w:val="0"/>
                  <w:divBdr>
                    <w:top w:val="none" w:sz="0" w:space="0" w:color="auto"/>
                    <w:left w:val="none" w:sz="0" w:space="0" w:color="auto"/>
                    <w:bottom w:val="none" w:sz="0" w:space="0" w:color="auto"/>
                    <w:right w:val="none" w:sz="0" w:space="0" w:color="auto"/>
                  </w:divBdr>
                </w:div>
              </w:divsChild>
            </w:div>
            <w:div w:id="1499155455">
              <w:marLeft w:val="0"/>
              <w:marRight w:val="0"/>
              <w:marTop w:val="0"/>
              <w:marBottom w:val="0"/>
              <w:divBdr>
                <w:top w:val="none" w:sz="0" w:space="0" w:color="auto"/>
                <w:left w:val="none" w:sz="0" w:space="0" w:color="auto"/>
                <w:bottom w:val="none" w:sz="0" w:space="0" w:color="auto"/>
                <w:right w:val="none" w:sz="0" w:space="0" w:color="auto"/>
              </w:divBdr>
              <w:divsChild>
                <w:div w:id="3851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79977">
          <w:marLeft w:val="0"/>
          <w:marRight w:val="0"/>
          <w:marTop w:val="0"/>
          <w:marBottom w:val="0"/>
          <w:divBdr>
            <w:top w:val="none" w:sz="0" w:space="0" w:color="auto"/>
            <w:left w:val="none" w:sz="0" w:space="0" w:color="auto"/>
            <w:bottom w:val="none" w:sz="0" w:space="0" w:color="auto"/>
            <w:right w:val="none" w:sz="0" w:space="0" w:color="auto"/>
          </w:divBdr>
          <w:divsChild>
            <w:div w:id="100536446">
              <w:marLeft w:val="0"/>
              <w:marRight w:val="0"/>
              <w:marTop w:val="0"/>
              <w:marBottom w:val="0"/>
              <w:divBdr>
                <w:top w:val="none" w:sz="0" w:space="0" w:color="auto"/>
                <w:left w:val="none" w:sz="0" w:space="0" w:color="auto"/>
                <w:bottom w:val="none" w:sz="0" w:space="0" w:color="auto"/>
                <w:right w:val="none" w:sz="0" w:space="0" w:color="auto"/>
              </w:divBdr>
              <w:divsChild>
                <w:div w:id="7367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20259">
      <w:bodyDiv w:val="1"/>
      <w:marLeft w:val="0"/>
      <w:marRight w:val="0"/>
      <w:marTop w:val="0"/>
      <w:marBottom w:val="0"/>
      <w:divBdr>
        <w:top w:val="none" w:sz="0" w:space="0" w:color="auto"/>
        <w:left w:val="none" w:sz="0" w:space="0" w:color="auto"/>
        <w:bottom w:val="none" w:sz="0" w:space="0" w:color="auto"/>
        <w:right w:val="none" w:sz="0" w:space="0" w:color="auto"/>
      </w:divBdr>
      <w:divsChild>
        <w:div w:id="27877436">
          <w:marLeft w:val="0"/>
          <w:marRight w:val="0"/>
          <w:marTop w:val="0"/>
          <w:marBottom w:val="0"/>
          <w:divBdr>
            <w:top w:val="none" w:sz="0" w:space="0" w:color="auto"/>
            <w:left w:val="none" w:sz="0" w:space="0" w:color="auto"/>
            <w:bottom w:val="none" w:sz="0" w:space="0" w:color="auto"/>
            <w:right w:val="none" w:sz="0" w:space="0" w:color="auto"/>
          </w:divBdr>
          <w:divsChild>
            <w:div w:id="1177572698">
              <w:marLeft w:val="0"/>
              <w:marRight w:val="0"/>
              <w:marTop w:val="0"/>
              <w:marBottom w:val="0"/>
              <w:divBdr>
                <w:top w:val="none" w:sz="0" w:space="0" w:color="auto"/>
                <w:left w:val="none" w:sz="0" w:space="0" w:color="auto"/>
                <w:bottom w:val="none" w:sz="0" w:space="0" w:color="auto"/>
                <w:right w:val="none" w:sz="0" w:space="0" w:color="auto"/>
              </w:divBdr>
              <w:divsChild>
                <w:div w:id="91871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63547">
      <w:bodyDiv w:val="1"/>
      <w:marLeft w:val="0"/>
      <w:marRight w:val="0"/>
      <w:marTop w:val="0"/>
      <w:marBottom w:val="0"/>
      <w:divBdr>
        <w:top w:val="none" w:sz="0" w:space="0" w:color="auto"/>
        <w:left w:val="none" w:sz="0" w:space="0" w:color="auto"/>
        <w:bottom w:val="none" w:sz="0" w:space="0" w:color="auto"/>
        <w:right w:val="none" w:sz="0" w:space="0" w:color="auto"/>
      </w:divBdr>
      <w:divsChild>
        <w:div w:id="1255672463">
          <w:marLeft w:val="0"/>
          <w:marRight w:val="0"/>
          <w:marTop w:val="0"/>
          <w:marBottom w:val="0"/>
          <w:divBdr>
            <w:top w:val="none" w:sz="0" w:space="0" w:color="auto"/>
            <w:left w:val="none" w:sz="0" w:space="0" w:color="auto"/>
            <w:bottom w:val="none" w:sz="0" w:space="0" w:color="auto"/>
            <w:right w:val="none" w:sz="0" w:space="0" w:color="auto"/>
          </w:divBdr>
          <w:divsChild>
            <w:div w:id="530609943">
              <w:marLeft w:val="0"/>
              <w:marRight w:val="0"/>
              <w:marTop w:val="0"/>
              <w:marBottom w:val="0"/>
              <w:divBdr>
                <w:top w:val="none" w:sz="0" w:space="0" w:color="auto"/>
                <w:left w:val="none" w:sz="0" w:space="0" w:color="auto"/>
                <w:bottom w:val="none" w:sz="0" w:space="0" w:color="auto"/>
                <w:right w:val="none" w:sz="0" w:space="0" w:color="auto"/>
              </w:divBdr>
              <w:divsChild>
                <w:div w:id="1805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81297">
      <w:bodyDiv w:val="1"/>
      <w:marLeft w:val="0"/>
      <w:marRight w:val="0"/>
      <w:marTop w:val="0"/>
      <w:marBottom w:val="0"/>
      <w:divBdr>
        <w:top w:val="none" w:sz="0" w:space="0" w:color="auto"/>
        <w:left w:val="none" w:sz="0" w:space="0" w:color="auto"/>
        <w:bottom w:val="none" w:sz="0" w:space="0" w:color="auto"/>
        <w:right w:val="none" w:sz="0" w:space="0" w:color="auto"/>
      </w:divBdr>
    </w:div>
    <w:div w:id="442001164">
      <w:bodyDiv w:val="1"/>
      <w:marLeft w:val="0"/>
      <w:marRight w:val="0"/>
      <w:marTop w:val="0"/>
      <w:marBottom w:val="0"/>
      <w:divBdr>
        <w:top w:val="none" w:sz="0" w:space="0" w:color="auto"/>
        <w:left w:val="none" w:sz="0" w:space="0" w:color="auto"/>
        <w:bottom w:val="none" w:sz="0" w:space="0" w:color="auto"/>
        <w:right w:val="none" w:sz="0" w:space="0" w:color="auto"/>
      </w:divBdr>
    </w:div>
    <w:div w:id="503786775">
      <w:bodyDiv w:val="1"/>
      <w:marLeft w:val="0"/>
      <w:marRight w:val="0"/>
      <w:marTop w:val="0"/>
      <w:marBottom w:val="0"/>
      <w:divBdr>
        <w:top w:val="none" w:sz="0" w:space="0" w:color="auto"/>
        <w:left w:val="none" w:sz="0" w:space="0" w:color="auto"/>
        <w:bottom w:val="none" w:sz="0" w:space="0" w:color="auto"/>
        <w:right w:val="none" w:sz="0" w:space="0" w:color="auto"/>
      </w:divBdr>
      <w:divsChild>
        <w:div w:id="1183546401">
          <w:marLeft w:val="0"/>
          <w:marRight w:val="0"/>
          <w:marTop w:val="0"/>
          <w:marBottom w:val="0"/>
          <w:divBdr>
            <w:top w:val="none" w:sz="0" w:space="0" w:color="auto"/>
            <w:left w:val="none" w:sz="0" w:space="0" w:color="auto"/>
            <w:bottom w:val="none" w:sz="0" w:space="0" w:color="auto"/>
            <w:right w:val="none" w:sz="0" w:space="0" w:color="auto"/>
          </w:divBdr>
          <w:divsChild>
            <w:div w:id="98527678">
              <w:marLeft w:val="0"/>
              <w:marRight w:val="0"/>
              <w:marTop w:val="0"/>
              <w:marBottom w:val="0"/>
              <w:divBdr>
                <w:top w:val="none" w:sz="0" w:space="0" w:color="auto"/>
                <w:left w:val="none" w:sz="0" w:space="0" w:color="auto"/>
                <w:bottom w:val="none" w:sz="0" w:space="0" w:color="auto"/>
                <w:right w:val="none" w:sz="0" w:space="0" w:color="auto"/>
              </w:divBdr>
              <w:divsChild>
                <w:div w:id="19781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04195">
      <w:bodyDiv w:val="1"/>
      <w:marLeft w:val="0"/>
      <w:marRight w:val="0"/>
      <w:marTop w:val="0"/>
      <w:marBottom w:val="0"/>
      <w:divBdr>
        <w:top w:val="none" w:sz="0" w:space="0" w:color="auto"/>
        <w:left w:val="none" w:sz="0" w:space="0" w:color="auto"/>
        <w:bottom w:val="none" w:sz="0" w:space="0" w:color="auto"/>
        <w:right w:val="none" w:sz="0" w:space="0" w:color="auto"/>
      </w:divBdr>
    </w:div>
    <w:div w:id="795879740">
      <w:bodyDiv w:val="1"/>
      <w:marLeft w:val="0"/>
      <w:marRight w:val="0"/>
      <w:marTop w:val="0"/>
      <w:marBottom w:val="0"/>
      <w:divBdr>
        <w:top w:val="none" w:sz="0" w:space="0" w:color="auto"/>
        <w:left w:val="none" w:sz="0" w:space="0" w:color="auto"/>
        <w:bottom w:val="none" w:sz="0" w:space="0" w:color="auto"/>
        <w:right w:val="none" w:sz="0" w:space="0" w:color="auto"/>
      </w:divBdr>
    </w:div>
    <w:div w:id="806700037">
      <w:bodyDiv w:val="1"/>
      <w:marLeft w:val="0"/>
      <w:marRight w:val="0"/>
      <w:marTop w:val="0"/>
      <w:marBottom w:val="0"/>
      <w:divBdr>
        <w:top w:val="none" w:sz="0" w:space="0" w:color="auto"/>
        <w:left w:val="none" w:sz="0" w:space="0" w:color="auto"/>
        <w:bottom w:val="none" w:sz="0" w:space="0" w:color="auto"/>
        <w:right w:val="none" w:sz="0" w:space="0" w:color="auto"/>
      </w:divBdr>
      <w:divsChild>
        <w:div w:id="1788235756">
          <w:marLeft w:val="0"/>
          <w:marRight w:val="0"/>
          <w:marTop w:val="0"/>
          <w:marBottom w:val="0"/>
          <w:divBdr>
            <w:top w:val="none" w:sz="0" w:space="0" w:color="auto"/>
            <w:left w:val="none" w:sz="0" w:space="0" w:color="auto"/>
            <w:bottom w:val="none" w:sz="0" w:space="0" w:color="auto"/>
            <w:right w:val="none" w:sz="0" w:space="0" w:color="auto"/>
          </w:divBdr>
          <w:divsChild>
            <w:div w:id="976956075">
              <w:marLeft w:val="0"/>
              <w:marRight w:val="0"/>
              <w:marTop w:val="0"/>
              <w:marBottom w:val="0"/>
              <w:divBdr>
                <w:top w:val="none" w:sz="0" w:space="0" w:color="auto"/>
                <w:left w:val="none" w:sz="0" w:space="0" w:color="auto"/>
                <w:bottom w:val="none" w:sz="0" w:space="0" w:color="auto"/>
                <w:right w:val="none" w:sz="0" w:space="0" w:color="auto"/>
              </w:divBdr>
              <w:divsChild>
                <w:div w:id="18697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46836">
      <w:bodyDiv w:val="1"/>
      <w:marLeft w:val="0"/>
      <w:marRight w:val="0"/>
      <w:marTop w:val="0"/>
      <w:marBottom w:val="0"/>
      <w:divBdr>
        <w:top w:val="none" w:sz="0" w:space="0" w:color="auto"/>
        <w:left w:val="none" w:sz="0" w:space="0" w:color="auto"/>
        <w:bottom w:val="none" w:sz="0" w:space="0" w:color="auto"/>
        <w:right w:val="none" w:sz="0" w:space="0" w:color="auto"/>
      </w:divBdr>
    </w:div>
    <w:div w:id="1007713351">
      <w:bodyDiv w:val="1"/>
      <w:marLeft w:val="0"/>
      <w:marRight w:val="0"/>
      <w:marTop w:val="0"/>
      <w:marBottom w:val="0"/>
      <w:divBdr>
        <w:top w:val="none" w:sz="0" w:space="0" w:color="auto"/>
        <w:left w:val="none" w:sz="0" w:space="0" w:color="auto"/>
        <w:bottom w:val="none" w:sz="0" w:space="0" w:color="auto"/>
        <w:right w:val="none" w:sz="0" w:space="0" w:color="auto"/>
      </w:divBdr>
      <w:divsChild>
        <w:div w:id="1634361028">
          <w:marLeft w:val="0"/>
          <w:marRight w:val="0"/>
          <w:marTop w:val="0"/>
          <w:marBottom w:val="0"/>
          <w:divBdr>
            <w:top w:val="none" w:sz="0" w:space="0" w:color="auto"/>
            <w:left w:val="none" w:sz="0" w:space="0" w:color="auto"/>
            <w:bottom w:val="none" w:sz="0" w:space="0" w:color="auto"/>
            <w:right w:val="none" w:sz="0" w:space="0" w:color="auto"/>
          </w:divBdr>
          <w:divsChild>
            <w:div w:id="1872567531">
              <w:marLeft w:val="0"/>
              <w:marRight w:val="0"/>
              <w:marTop w:val="0"/>
              <w:marBottom w:val="0"/>
              <w:divBdr>
                <w:top w:val="none" w:sz="0" w:space="0" w:color="auto"/>
                <w:left w:val="none" w:sz="0" w:space="0" w:color="auto"/>
                <w:bottom w:val="none" w:sz="0" w:space="0" w:color="auto"/>
                <w:right w:val="none" w:sz="0" w:space="0" w:color="auto"/>
              </w:divBdr>
              <w:divsChild>
                <w:div w:id="11649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97455">
      <w:bodyDiv w:val="1"/>
      <w:marLeft w:val="0"/>
      <w:marRight w:val="0"/>
      <w:marTop w:val="0"/>
      <w:marBottom w:val="0"/>
      <w:divBdr>
        <w:top w:val="none" w:sz="0" w:space="0" w:color="auto"/>
        <w:left w:val="none" w:sz="0" w:space="0" w:color="auto"/>
        <w:bottom w:val="none" w:sz="0" w:space="0" w:color="auto"/>
        <w:right w:val="none" w:sz="0" w:space="0" w:color="auto"/>
      </w:divBdr>
    </w:div>
    <w:div w:id="1238898963">
      <w:bodyDiv w:val="1"/>
      <w:marLeft w:val="0"/>
      <w:marRight w:val="0"/>
      <w:marTop w:val="0"/>
      <w:marBottom w:val="0"/>
      <w:divBdr>
        <w:top w:val="none" w:sz="0" w:space="0" w:color="auto"/>
        <w:left w:val="none" w:sz="0" w:space="0" w:color="auto"/>
        <w:bottom w:val="none" w:sz="0" w:space="0" w:color="auto"/>
        <w:right w:val="none" w:sz="0" w:space="0" w:color="auto"/>
      </w:divBdr>
    </w:div>
    <w:div w:id="1242174801">
      <w:bodyDiv w:val="1"/>
      <w:marLeft w:val="0"/>
      <w:marRight w:val="0"/>
      <w:marTop w:val="0"/>
      <w:marBottom w:val="0"/>
      <w:divBdr>
        <w:top w:val="none" w:sz="0" w:space="0" w:color="auto"/>
        <w:left w:val="none" w:sz="0" w:space="0" w:color="auto"/>
        <w:bottom w:val="none" w:sz="0" w:space="0" w:color="auto"/>
        <w:right w:val="none" w:sz="0" w:space="0" w:color="auto"/>
      </w:divBdr>
    </w:div>
    <w:div w:id="1434935191">
      <w:bodyDiv w:val="1"/>
      <w:marLeft w:val="0"/>
      <w:marRight w:val="0"/>
      <w:marTop w:val="0"/>
      <w:marBottom w:val="0"/>
      <w:divBdr>
        <w:top w:val="none" w:sz="0" w:space="0" w:color="auto"/>
        <w:left w:val="none" w:sz="0" w:space="0" w:color="auto"/>
        <w:bottom w:val="none" w:sz="0" w:space="0" w:color="auto"/>
        <w:right w:val="none" w:sz="0" w:space="0" w:color="auto"/>
      </w:divBdr>
    </w:div>
    <w:div w:id="1517692999">
      <w:bodyDiv w:val="1"/>
      <w:marLeft w:val="0"/>
      <w:marRight w:val="0"/>
      <w:marTop w:val="0"/>
      <w:marBottom w:val="0"/>
      <w:divBdr>
        <w:top w:val="none" w:sz="0" w:space="0" w:color="auto"/>
        <w:left w:val="none" w:sz="0" w:space="0" w:color="auto"/>
        <w:bottom w:val="none" w:sz="0" w:space="0" w:color="auto"/>
        <w:right w:val="none" w:sz="0" w:space="0" w:color="auto"/>
      </w:divBdr>
      <w:divsChild>
        <w:div w:id="636181503">
          <w:marLeft w:val="0"/>
          <w:marRight w:val="0"/>
          <w:marTop w:val="0"/>
          <w:marBottom w:val="0"/>
          <w:divBdr>
            <w:top w:val="none" w:sz="0" w:space="0" w:color="auto"/>
            <w:left w:val="none" w:sz="0" w:space="0" w:color="auto"/>
            <w:bottom w:val="none" w:sz="0" w:space="0" w:color="auto"/>
            <w:right w:val="none" w:sz="0" w:space="0" w:color="auto"/>
          </w:divBdr>
          <w:divsChild>
            <w:div w:id="809055920">
              <w:marLeft w:val="0"/>
              <w:marRight w:val="0"/>
              <w:marTop w:val="0"/>
              <w:marBottom w:val="0"/>
              <w:divBdr>
                <w:top w:val="none" w:sz="0" w:space="0" w:color="auto"/>
                <w:left w:val="none" w:sz="0" w:space="0" w:color="auto"/>
                <w:bottom w:val="none" w:sz="0" w:space="0" w:color="auto"/>
                <w:right w:val="none" w:sz="0" w:space="0" w:color="auto"/>
              </w:divBdr>
              <w:divsChild>
                <w:div w:id="10204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11378">
      <w:bodyDiv w:val="1"/>
      <w:marLeft w:val="0"/>
      <w:marRight w:val="0"/>
      <w:marTop w:val="0"/>
      <w:marBottom w:val="0"/>
      <w:divBdr>
        <w:top w:val="none" w:sz="0" w:space="0" w:color="auto"/>
        <w:left w:val="none" w:sz="0" w:space="0" w:color="auto"/>
        <w:bottom w:val="none" w:sz="0" w:space="0" w:color="auto"/>
        <w:right w:val="none" w:sz="0" w:space="0" w:color="auto"/>
      </w:divBdr>
    </w:div>
    <w:div w:id="1813138500">
      <w:bodyDiv w:val="1"/>
      <w:marLeft w:val="0"/>
      <w:marRight w:val="0"/>
      <w:marTop w:val="0"/>
      <w:marBottom w:val="0"/>
      <w:divBdr>
        <w:top w:val="none" w:sz="0" w:space="0" w:color="auto"/>
        <w:left w:val="none" w:sz="0" w:space="0" w:color="auto"/>
        <w:bottom w:val="none" w:sz="0" w:space="0" w:color="auto"/>
        <w:right w:val="none" w:sz="0" w:space="0" w:color="auto"/>
      </w:divBdr>
      <w:divsChild>
        <w:div w:id="1425223836">
          <w:marLeft w:val="0"/>
          <w:marRight w:val="0"/>
          <w:marTop w:val="0"/>
          <w:marBottom w:val="0"/>
          <w:divBdr>
            <w:top w:val="none" w:sz="0" w:space="0" w:color="auto"/>
            <w:left w:val="none" w:sz="0" w:space="0" w:color="auto"/>
            <w:bottom w:val="none" w:sz="0" w:space="0" w:color="auto"/>
            <w:right w:val="none" w:sz="0" w:space="0" w:color="auto"/>
          </w:divBdr>
          <w:divsChild>
            <w:div w:id="299698189">
              <w:marLeft w:val="0"/>
              <w:marRight w:val="0"/>
              <w:marTop w:val="0"/>
              <w:marBottom w:val="0"/>
              <w:divBdr>
                <w:top w:val="none" w:sz="0" w:space="0" w:color="auto"/>
                <w:left w:val="none" w:sz="0" w:space="0" w:color="auto"/>
                <w:bottom w:val="none" w:sz="0" w:space="0" w:color="auto"/>
                <w:right w:val="none" w:sz="0" w:space="0" w:color="auto"/>
              </w:divBdr>
              <w:divsChild>
                <w:div w:id="17781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2486">
      <w:bodyDiv w:val="1"/>
      <w:marLeft w:val="0"/>
      <w:marRight w:val="0"/>
      <w:marTop w:val="0"/>
      <w:marBottom w:val="0"/>
      <w:divBdr>
        <w:top w:val="none" w:sz="0" w:space="0" w:color="auto"/>
        <w:left w:val="none" w:sz="0" w:space="0" w:color="auto"/>
        <w:bottom w:val="none" w:sz="0" w:space="0" w:color="auto"/>
        <w:right w:val="none" w:sz="0" w:space="0" w:color="auto"/>
      </w:divBdr>
    </w:div>
    <w:div w:id="1912037530">
      <w:bodyDiv w:val="1"/>
      <w:marLeft w:val="0"/>
      <w:marRight w:val="0"/>
      <w:marTop w:val="0"/>
      <w:marBottom w:val="0"/>
      <w:divBdr>
        <w:top w:val="none" w:sz="0" w:space="0" w:color="auto"/>
        <w:left w:val="none" w:sz="0" w:space="0" w:color="auto"/>
        <w:bottom w:val="none" w:sz="0" w:space="0" w:color="auto"/>
        <w:right w:val="none" w:sz="0" w:space="0" w:color="auto"/>
      </w:divBdr>
      <w:divsChild>
        <w:div w:id="1198278620">
          <w:marLeft w:val="0"/>
          <w:marRight w:val="0"/>
          <w:marTop w:val="0"/>
          <w:marBottom w:val="0"/>
          <w:divBdr>
            <w:top w:val="none" w:sz="0" w:space="0" w:color="auto"/>
            <w:left w:val="none" w:sz="0" w:space="0" w:color="auto"/>
            <w:bottom w:val="none" w:sz="0" w:space="0" w:color="auto"/>
            <w:right w:val="none" w:sz="0" w:space="0" w:color="auto"/>
          </w:divBdr>
          <w:divsChild>
            <w:div w:id="2070886205">
              <w:marLeft w:val="0"/>
              <w:marRight w:val="0"/>
              <w:marTop w:val="0"/>
              <w:marBottom w:val="0"/>
              <w:divBdr>
                <w:top w:val="none" w:sz="0" w:space="0" w:color="auto"/>
                <w:left w:val="none" w:sz="0" w:space="0" w:color="auto"/>
                <w:bottom w:val="none" w:sz="0" w:space="0" w:color="auto"/>
                <w:right w:val="none" w:sz="0" w:space="0" w:color="auto"/>
              </w:divBdr>
              <w:divsChild>
                <w:div w:id="7641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360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2000/36/contents" TargetMode="External"/><Relationship Id="rId18" Type="http://schemas.openxmlformats.org/officeDocument/2006/relationships/hyperlink" Target="https://www.gov.uk/government/publications/the-caldicott-principl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egislation.gov.uk/ukpga/2018/12/contents/enacted" TargetMode="External"/><Relationship Id="rId17" Type="http://schemas.openxmlformats.org/officeDocument/2006/relationships/hyperlink" Target="chrome-extension://efaidnbmnnnibpcajpcglclefindmkaj/https:/transform.england.nhs.uk/media/documents/NHSX_Records_Management_CoP_V7.pdf" TargetMode="External"/><Relationship Id="rId2" Type="http://schemas.openxmlformats.org/officeDocument/2006/relationships/customXml" Target="../customXml/item2.xml"/><Relationship Id="rId16" Type="http://schemas.openxmlformats.org/officeDocument/2006/relationships/hyperlink" Target="https://ico.org.uk/for-organisations/guide-to-data-protection/data-shar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organisations/uk-gdpr-guidance-and-resources/" TargetMode="External"/><Relationship Id="rId5" Type="http://schemas.openxmlformats.org/officeDocument/2006/relationships/styles" Target="styles.xml"/><Relationship Id="rId15" Type="http://schemas.openxmlformats.org/officeDocument/2006/relationships/hyperlink" Target="https://ico.org.uk/for-organisations/guide-to-data-protection/guide-to-the-general-data-protection-regulation-gdpr/lawful-basis-for-processing/" TargetMode="Externa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1998/42/cont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617368709CD43AAA50553AD675342" ma:contentTypeVersion="19" ma:contentTypeDescription="Create a new document." ma:contentTypeScope="" ma:versionID="96e1ca4b90d07b92df3f719579fa9a61">
  <xsd:schema xmlns:xsd="http://www.w3.org/2001/XMLSchema" xmlns:xs="http://www.w3.org/2001/XMLSchema" xmlns:p="http://schemas.microsoft.com/office/2006/metadata/properties" xmlns:ns2="d49434ef-522e-432d-930e-86ba18bafc81" xmlns:ns3="62aea2bb-5846-4374-954f-5892220cfeb0" targetNamespace="http://schemas.microsoft.com/office/2006/metadata/properties" ma:root="true" ma:fieldsID="35061c50d45c616735be5b68b6268163" ns2:_="" ns3:_="">
    <xsd:import namespace="d49434ef-522e-432d-930e-86ba18bafc81"/>
    <xsd:import namespace="62aea2bb-5846-4374-954f-5892220cfe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434ef-522e-432d-930e-86ba18bafc8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b0586e2-8333-4b53-a0e7-f93fc2624413}" ma:internalName="TaxCatchAll" ma:showField="CatchAllData" ma:web="d49434ef-522e-432d-930e-86ba18baf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aea2bb-5846-4374-954f-5892220cfeb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c3e1c6-c6ba-4799-9042-c80b77155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49434ef-522e-432d-930e-86ba18bafc81">
      <UserInfo>
        <DisplayName>Megan Odell</DisplayName>
        <AccountId>1203</AccountId>
        <AccountType/>
      </UserInfo>
    </SharedWithUsers>
    <TaxCatchAll xmlns="d49434ef-522e-432d-930e-86ba18bafc81" xsi:nil="true"/>
    <lcf76f155ced4ddcb4097134ff3c332f xmlns="62aea2bb-5846-4374-954f-5892220cfeb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9F7E2-F2AE-4722-A091-E36EB03FF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434ef-522e-432d-930e-86ba18bafc81"/>
    <ds:schemaRef ds:uri="62aea2bb-5846-4374-954f-5892220cf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16A065-FA50-4FEE-9729-A6E582C762C6}">
  <ds:schemaRefs>
    <ds:schemaRef ds:uri="http://schemas.microsoft.com/office/2006/metadata/properties"/>
    <ds:schemaRef ds:uri="http://schemas.microsoft.com/office/infopath/2007/PartnerControls"/>
    <ds:schemaRef ds:uri="d49434ef-522e-432d-930e-86ba18bafc81"/>
    <ds:schemaRef ds:uri="62aea2bb-5846-4374-954f-5892220cfeb0"/>
  </ds:schemaRefs>
</ds:datastoreItem>
</file>

<file path=customXml/itemProps3.xml><?xml version="1.0" encoding="utf-8"?>
<ds:datastoreItem xmlns:ds="http://schemas.openxmlformats.org/officeDocument/2006/customXml" ds:itemID="{99233F6D-1C16-451D-AF9B-B122B83571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7286</Words>
  <Characters>41607</Characters>
  <Application>Microsoft Office Word</Application>
  <DocSecurity>0</DocSecurity>
  <Lines>1243</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van den Hout</dc:creator>
  <cp:keywords/>
  <dc:description/>
  <cp:lastModifiedBy>Chantal Enders</cp:lastModifiedBy>
  <cp:revision>3</cp:revision>
  <dcterms:created xsi:type="dcterms:W3CDTF">2026-02-18T13:11:00Z</dcterms:created>
  <dcterms:modified xsi:type="dcterms:W3CDTF">2026-02-20T11:52:00Z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0x010100B53617368709CD43AAA50553AD675342</vt:lpwstr>
  </property>
  <property fmtid="{D5CDD505-2E9C-101B-9397-08002B2CF9AE}" pid="3" name="MediaServiceImageTags">
    <vt:lpwstr/>
  </property>
</Properties>
</file>