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2F29" w14:textId="4261ABD1" w:rsidR="00DF1C6D" w:rsidRPr="00D153E4" w:rsidRDefault="00D153E4" w:rsidP="00D153E4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3BBD510" wp14:editId="44FCF473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590550" cy="672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5 NCIM Logo_badg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F3C3210" w:rsidRPr="00D153E4">
        <w:rPr>
          <w:rFonts w:eastAsiaTheme="minorEastAsia"/>
          <w:b/>
          <w:bCs/>
        </w:rPr>
        <w:t>Job Description</w:t>
      </w:r>
      <w:r>
        <w:rPr>
          <w:rFonts w:eastAsiaTheme="minorEastAsia"/>
          <w:b/>
          <w:bCs/>
        </w:rPr>
        <w:t xml:space="preserve"> </w:t>
      </w:r>
    </w:p>
    <w:p w14:paraId="72470269" w14:textId="0CF9BE00" w:rsidR="7CE94354" w:rsidRPr="00D153E4" w:rsidRDefault="7CE94354" w:rsidP="00D153E4">
      <w:pPr>
        <w:spacing w:after="0"/>
        <w:rPr>
          <w:rFonts w:eastAsiaTheme="minorEastAsia"/>
        </w:rPr>
      </w:pPr>
    </w:p>
    <w:p w14:paraId="48632D26" w14:textId="41BBCF6C" w:rsidR="00DF1C6D" w:rsidRDefault="6F3C3210" w:rsidP="00D153E4">
      <w:pPr>
        <w:spacing w:after="0" w:line="0" w:lineRule="atLeast"/>
        <w:jc w:val="both"/>
        <w:rPr>
          <w:rFonts w:eastAsiaTheme="minorEastAsia"/>
          <w:b/>
          <w:bCs/>
          <w:lang w:eastAsia="en-GB"/>
        </w:rPr>
      </w:pPr>
      <w:r w:rsidRPr="00D153E4">
        <w:rPr>
          <w:rFonts w:eastAsiaTheme="minorEastAsia"/>
          <w:b/>
          <w:bCs/>
          <w:lang w:eastAsia="en-GB"/>
        </w:rPr>
        <w:t>Overview</w:t>
      </w:r>
    </w:p>
    <w:p w14:paraId="5D1146DD" w14:textId="77777777" w:rsidR="00C26D9D" w:rsidRPr="00D153E4" w:rsidRDefault="00C26D9D" w:rsidP="00D153E4">
      <w:pPr>
        <w:spacing w:after="0" w:line="0" w:lineRule="atLeast"/>
        <w:jc w:val="both"/>
        <w:rPr>
          <w:rFonts w:eastAsiaTheme="minorEastAsia"/>
          <w:b/>
          <w:bCs/>
          <w:lang w:eastAsia="en-GB"/>
        </w:rPr>
      </w:pPr>
    </w:p>
    <w:p w14:paraId="1FC7DD87" w14:textId="76548E30" w:rsidR="00DF1C6D" w:rsidRPr="00D153E4" w:rsidRDefault="00C26D9D" w:rsidP="00D153E4">
      <w:pPr>
        <w:spacing w:after="0" w:line="353" w:lineRule="exact"/>
        <w:rPr>
          <w:rFonts w:eastAsiaTheme="minorEastAsia"/>
          <w:lang w:eastAsia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National Centre for Integrative Medicine (NCIM) is an accredited teaching centre, which has pioneered a two-year Diploma in Integrative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Healthcare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accredited by 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Crossfields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Institute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and supported by the College of Medicine. NCIM’s goal is to support the transformation of healthcare, within a whole-person model of wellbeing that combines the best of conventional, lifestyle and holistic approaches.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8F47059" w14:textId="77777777" w:rsidR="00DF1C6D" w:rsidRPr="00D153E4" w:rsidRDefault="00DF1C6D" w:rsidP="00D153E4">
      <w:pPr>
        <w:spacing w:after="0" w:line="277" w:lineRule="exact"/>
        <w:rPr>
          <w:rFonts w:eastAsiaTheme="minorEastAsia"/>
          <w:lang w:eastAsia="en-GB"/>
        </w:rPr>
      </w:pPr>
    </w:p>
    <w:p w14:paraId="49241DAF" w14:textId="4492FFE5" w:rsidR="00DF1C6D" w:rsidRPr="00D153E4" w:rsidRDefault="6F3C3210" w:rsidP="00C26D9D">
      <w:pPr>
        <w:spacing w:after="0" w:line="297" w:lineRule="auto"/>
        <w:ind w:right="220"/>
        <w:rPr>
          <w:rFonts w:eastAsiaTheme="minorEastAsia"/>
          <w:lang w:eastAsia="en-GB"/>
        </w:rPr>
      </w:pPr>
      <w:r w:rsidRPr="00D153E4">
        <w:rPr>
          <w:rFonts w:eastAsiaTheme="minorEastAsia"/>
          <w:lang w:eastAsia="en-GB"/>
        </w:rPr>
        <w:t>We also deliver patient services and medical research, all directed towards our health and wellbeing agenda: that wellbeing means wellness within all parts of a person’s life.</w:t>
      </w:r>
    </w:p>
    <w:p w14:paraId="5F255B07" w14:textId="77777777" w:rsidR="00D153E4" w:rsidRDefault="00D153E4" w:rsidP="00D153E4">
      <w:pPr>
        <w:spacing w:after="0" w:line="0" w:lineRule="atLeast"/>
        <w:rPr>
          <w:rFonts w:eastAsiaTheme="minorEastAsia"/>
          <w:b/>
          <w:bCs/>
          <w:lang w:eastAsia="en-GB"/>
        </w:rPr>
      </w:pPr>
    </w:p>
    <w:p w14:paraId="01908167" w14:textId="047D8A0A" w:rsidR="00DF1C6D" w:rsidRPr="00D153E4" w:rsidRDefault="6F3C3210" w:rsidP="00D153E4">
      <w:pPr>
        <w:spacing w:after="0" w:line="0" w:lineRule="atLeast"/>
        <w:rPr>
          <w:rFonts w:eastAsiaTheme="minorEastAsia"/>
          <w:b/>
          <w:bCs/>
          <w:lang w:eastAsia="en-GB"/>
        </w:rPr>
      </w:pPr>
      <w:r w:rsidRPr="00D153E4">
        <w:rPr>
          <w:rFonts w:eastAsiaTheme="minorEastAsia"/>
          <w:b/>
          <w:bCs/>
          <w:lang w:eastAsia="en-GB"/>
        </w:rPr>
        <w:t>Job Purpose</w:t>
      </w:r>
    </w:p>
    <w:p w14:paraId="7D3AA86B" w14:textId="58278FFD" w:rsidR="5874257F" w:rsidRPr="00D153E4" w:rsidRDefault="5874257F" w:rsidP="00D153E4">
      <w:pPr>
        <w:spacing w:after="0" w:line="0" w:lineRule="atLeast"/>
        <w:rPr>
          <w:rFonts w:eastAsiaTheme="minorEastAsia"/>
          <w:b/>
          <w:bCs/>
          <w:lang w:eastAsia="en-GB"/>
        </w:rPr>
      </w:pPr>
    </w:p>
    <w:p w14:paraId="2A3925A4" w14:textId="1CF49B6A" w:rsidR="5874257F" w:rsidRPr="00D153E4" w:rsidRDefault="6F3C3210" w:rsidP="00D153E4">
      <w:pPr>
        <w:spacing w:after="0" w:line="231" w:lineRule="auto"/>
        <w:rPr>
          <w:rFonts w:eastAsiaTheme="minorEastAsia"/>
        </w:rPr>
      </w:pPr>
      <w:r w:rsidRPr="00D153E4">
        <w:rPr>
          <w:rFonts w:eastAsiaTheme="minorEastAsia"/>
          <w:color w:val="000000" w:themeColor="text1"/>
        </w:rPr>
        <w:t xml:space="preserve">The Marketing Lead will be responsible for the marketing, </w:t>
      </w:r>
      <w:proofErr w:type="gramStart"/>
      <w:r w:rsidRPr="00D153E4">
        <w:rPr>
          <w:rFonts w:eastAsiaTheme="minorEastAsia"/>
          <w:color w:val="000000" w:themeColor="text1"/>
        </w:rPr>
        <w:t>communication</w:t>
      </w:r>
      <w:proofErr w:type="gramEnd"/>
      <w:r w:rsidRPr="00D153E4">
        <w:rPr>
          <w:rFonts w:eastAsiaTheme="minorEastAsia"/>
          <w:color w:val="000000" w:themeColor="text1"/>
        </w:rPr>
        <w:t xml:space="preserve"> and promotion of NCIM’s range of clinical and education services, as well as supporting the growth of the company, working on the NCIM marketing strategy with the Core Team.</w:t>
      </w:r>
    </w:p>
    <w:p w14:paraId="1FDDDD8F" w14:textId="6B136EE1" w:rsidR="17524AA8" w:rsidRPr="00D153E4" w:rsidRDefault="17524AA8" w:rsidP="00D153E4">
      <w:pPr>
        <w:spacing w:after="0" w:line="231" w:lineRule="auto"/>
        <w:ind w:left="720"/>
        <w:rPr>
          <w:rFonts w:eastAsiaTheme="minorEastAsia"/>
          <w:color w:val="000000" w:themeColor="text1"/>
        </w:rPr>
      </w:pPr>
    </w:p>
    <w:p w14:paraId="4784C0B0" w14:textId="55FF708B" w:rsidR="17524AA8" w:rsidRPr="00D153E4" w:rsidRDefault="6F3C3210" w:rsidP="00D153E4">
      <w:pPr>
        <w:spacing w:after="0" w:line="288" w:lineRule="auto"/>
        <w:ind w:right="640"/>
        <w:rPr>
          <w:rFonts w:eastAsiaTheme="minorEastAsia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We are looking for someone who can understand the politics of healthcare and look for opportunities to communicate some of our key messages and support the growth of the organisation.</w:t>
      </w:r>
    </w:p>
    <w:p w14:paraId="0E41F339" w14:textId="602B4D6A" w:rsidR="17524AA8" w:rsidRPr="00D153E4" w:rsidRDefault="17524AA8" w:rsidP="00D153E4">
      <w:pPr>
        <w:spacing w:after="0" w:line="231" w:lineRule="auto"/>
        <w:ind w:left="720"/>
        <w:rPr>
          <w:rFonts w:eastAsiaTheme="minorEastAsia"/>
          <w:color w:val="000000" w:themeColor="text1"/>
        </w:rPr>
      </w:pPr>
    </w:p>
    <w:p w14:paraId="0F676AAD" w14:textId="1D3B4329" w:rsidR="5874257F" w:rsidRPr="00D153E4" w:rsidRDefault="6F3C3210" w:rsidP="00D153E4">
      <w:pPr>
        <w:spacing w:after="0" w:line="231" w:lineRule="auto"/>
        <w:rPr>
          <w:rFonts w:eastAsiaTheme="minorEastAsia"/>
        </w:rPr>
      </w:pPr>
      <w:r w:rsidRPr="00D153E4">
        <w:rPr>
          <w:rFonts w:eastAsiaTheme="minorEastAsia"/>
          <w:color w:val="000000" w:themeColor="text1"/>
        </w:rPr>
        <w:t>This post reports to the Business Development and Operations Manager and works alongside the Chief Executive, and the wider healthcare team.</w:t>
      </w:r>
    </w:p>
    <w:p w14:paraId="418FF657" w14:textId="123DB819" w:rsidR="5874257F" w:rsidRPr="00D153E4" w:rsidRDefault="5874257F" w:rsidP="00D153E4">
      <w:pPr>
        <w:spacing w:after="0" w:line="231" w:lineRule="auto"/>
        <w:rPr>
          <w:rFonts w:eastAsiaTheme="minorEastAsia"/>
        </w:rPr>
      </w:pPr>
    </w:p>
    <w:p w14:paraId="15B2B95B" w14:textId="77777777" w:rsidR="00D153E4" w:rsidRDefault="00D153E4" w:rsidP="00D153E4">
      <w:pPr>
        <w:spacing w:after="0" w:line="0" w:lineRule="atLeast"/>
        <w:rPr>
          <w:rFonts w:eastAsiaTheme="minorEastAsia"/>
          <w:b/>
          <w:bCs/>
          <w:lang w:eastAsia="en-GB"/>
        </w:rPr>
      </w:pPr>
    </w:p>
    <w:p w14:paraId="1FC11015" w14:textId="376AC274" w:rsidR="00DF1C6D" w:rsidRPr="00D153E4" w:rsidRDefault="6F3C3210" w:rsidP="00D153E4">
      <w:pPr>
        <w:spacing w:after="0" w:line="0" w:lineRule="atLeast"/>
        <w:rPr>
          <w:rFonts w:eastAsiaTheme="minorEastAsia"/>
          <w:b/>
          <w:bCs/>
          <w:lang w:eastAsia="en-GB"/>
        </w:rPr>
      </w:pPr>
      <w:r w:rsidRPr="00D153E4">
        <w:rPr>
          <w:rFonts w:eastAsiaTheme="minorEastAsia"/>
          <w:b/>
          <w:bCs/>
          <w:lang w:eastAsia="en-GB"/>
        </w:rPr>
        <w:t>Key Responsibilities</w:t>
      </w:r>
    </w:p>
    <w:p w14:paraId="4E83EE26" w14:textId="01E25822" w:rsidR="00DF1C6D" w:rsidRPr="00D153E4" w:rsidRDefault="00DF1C6D" w:rsidP="00D153E4">
      <w:pPr>
        <w:spacing w:after="0" w:line="288" w:lineRule="auto"/>
        <w:ind w:left="220" w:right="640"/>
        <w:rPr>
          <w:rFonts w:eastAsiaTheme="minorEastAsia"/>
          <w:color w:val="000000"/>
          <w:lang w:eastAsia="en-GB"/>
        </w:rPr>
      </w:pPr>
    </w:p>
    <w:p w14:paraId="635BC014" w14:textId="2D98B939" w:rsidR="00DF1C6D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 xml:space="preserve">Keeping the NCIM website </w:t>
      </w:r>
      <w:r w:rsidR="00D153E4" w:rsidRPr="00D153E4">
        <w:rPr>
          <w:rFonts w:eastAsiaTheme="minorEastAsia"/>
          <w:color w:val="000000" w:themeColor="text1"/>
          <w:lang w:eastAsia="en-GB"/>
        </w:rPr>
        <w:t>up to date</w:t>
      </w:r>
    </w:p>
    <w:p w14:paraId="6574608A" w14:textId="54F83408" w:rsidR="00D57FF5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 w:themeColor="text1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Writing posts for social media (Twitter, Instagram, Facebook, LinkedIn)</w:t>
      </w:r>
    </w:p>
    <w:p w14:paraId="24955C7B" w14:textId="0E8F3453" w:rsidR="17524AA8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 w:themeColor="text1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Creating adverts on social media to promote our services</w:t>
      </w:r>
    </w:p>
    <w:p w14:paraId="524D6DBA" w14:textId="021F1878" w:rsidR="17524AA8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 w:themeColor="text1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Record engaging short videos with relevant members of staff to upload onto social media and website</w:t>
      </w:r>
    </w:p>
    <w:p w14:paraId="0301FB88" w14:textId="0DF36FCD" w:rsidR="00D57FF5" w:rsidRPr="00D153E4" w:rsidRDefault="3973DD1D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/>
          <w:lang w:eastAsia="en-GB"/>
        </w:rPr>
      </w:pPr>
      <w:r w:rsidRPr="3973DD1D">
        <w:rPr>
          <w:rFonts w:eastAsiaTheme="minorEastAsia"/>
          <w:color w:val="000000" w:themeColor="text1"/>
          <w:lang w:eastAsia="en-GB"/>
        </w:rPr>
        <w:t>Developing newsletters and sharing them with our list of contacts and building those contacts</w:t>
      </w:r>
    </w:p>
    <w:p w14:paraId="0E5E9354" w14:textId="77777777" w:rsidR="00D57FF5" w:rsidRPr="00D153E4" w:rsidRDefault="00D57FF5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/>
          <w:lang w:eastAsia="en-GB"/>
        </w:rPr>
      </w:pPr>
      <w:r w:rsidRPr="00D153E4">
        <w:rPr>
          <w:rFonts w:eastAsiaTheme="minorEastAsia"/>
          <w:color w:val="000000"/>
          <w:lang w:eastAsia="en-GB"/>
        </w:rPr>
        <w:t xml:space="preserve">Developing </w:t>
      </w:r>
      <w:r w:rsidR="00DF1C6D" w:rsidRPr="00D153E4">
        <w:rPr>
          <w:rFonts w:eastAsiaTheme="minorEastAsia"/>
          <w:color w:val="000000"/>
          <w:lang w:eastAsia="en-GB"/>
        </w:rPr>
        <w:t>leaflets to support the </w:t>
      </w:r>
      <w:r w:rsidR="00DF1C6D" w:rsidRPr="00D153E4">
        <w:rPr>
          <w:rFonts w:eastAsiaTheme="minorEastAsia"/>
          <w:color w:val="000000"/>
          <w:bdr w:val="none" w:sz="0" w:space="0" w:color="auto" w:frame="1"/>
          <w:lang w:eastAsia="en-GB"/>
        </w:rPr>
        <w:t>marketing</w:t>
      </w:r>
      <w:r w:rsidR="00DF1C6D" w:rsidRPr="00D153E4">
        <w:rPr>
          <w:rFonts w:eastAsiaTheme="minorEastAsia"/>
          <w:color w:val="000000"/>
          <w:lang w:eastAsia="en-GB"/>
        </w:rPr>
        <w:t> of our range of education and clinical services</w:t>
      </w:r>
    </w:p>
    <w:p w14:paraId="58650CD0" w14:textId="5E6ABE1B" w:rsidR="7CE94354" w:rsidRPr="00D153E4" w:rsidRDefault="3973DD1D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 w:themeColor="text1"/>
          <w:lang w:eastAsia="en-GB"/>
        </w:rPr>
      </w:pPr>
      <w:r w:rsidRPr="3973DD1D">
        <w:rPr>
          <w:rFonts w:eastAsiaTheme="minorEastAsia"/>
          <w:color w:val="212121"/>
        </w:rPr>
        <w:t>Regular reporting of marketing activities and results to Executive team and NCIM Board</w:t>
      </w:r>
    </w:p>
    <w:p w14:paraId="1D8120B3" w14:textId="55D10880" w:rsidR="7CE94354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 w:themeColor="text1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Maintaining contact lists, e</w:t>
      </w:r>
      <w:r w:rsidRPr="00D153E4">
        <w:rPr>
          <w:rFonts w:eastAsiaTheme="minorEastAsia"/>
          <w:color w:val="212121"/>
        </w:rPr>
        <w:t>nsuring all customer databases are up to date</w:t>
      </w:r>
    </w:p>
    <w:p w14:paraId="42C2DF03" w14:textId="6304A3E3" w:rsidR="00D57FF5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Sourcing new marketing connections</w:t>
      </w:r>
    </w:p>
    <w:p w14:paraId="03AD0F30" w14:textId="4752F9F4" w:rsidR="00D57FF5" w:rsidRPr="00D153E4" w:rsidRDefault="6F3C3210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/>
          <w:lang w:eastAsia="en-GB"/>
        </w:rPr>
      </w:pPr>
      <w:r w:rsidRPr="00D153E4">
        <w:rPr>
          <w:rFonts w:eastAsiaTheme="minorEastAsia"/>
          <w:color w:val="000000" w:themeColor="text1"/>
          <w:lang w:eastAsia="en-GB"/>
        </w:rPr>
        <w:t>Supporting the administration of the NCIM Integrative Health and Scientific Network</w:t>
      </w:r>
    </w:p>
    <w:p w14:paraId="129B43D7" w14:textId="475C7A06" w:rsidR="17524AA8" w:rsidRPr="00D153E4" w:rsidRDefault="3973DD1D" w:rsidP="00D153E4">
      <w:pPr>
        <w:pStyle w:val="ListParagraph"/>
        <w:numPr>
          <w:ilvl w:val="0"/>
          <w:numId w:val="5"/>
        </w:numPr>
        <w:spacing w:after="0" w:line="288" w:lineRule="auto"/>
        <w:ind w:right="640"/>
        <w:rPr>
          <w:color w:val="000000" w:themeColor="text1"/>
          <w:lang w:eastAsia="en-GB"/>
        </w:rPr>
      </w:pPr>
      <w:r w:rsidRPr="3973DD1D">
        <w:rPr>
          <w:rFonts w:eastAsiaTheme="minorEastAsia"/>
          <w:color w:val="000000" w:themeColor="text1"/>
          <w:lang w:eastAsia="en-GB"/>
        </w:rPr>
        <w:t>Working on the NCIM Marketing Strategy and communicate that to the NCIM Board</w:t>
      </w:r>
    </w:p>
    <w:p w14:paraId="4482087A" w14:textId="0F98C027" w:rsidR="5874257F" w:rsidRPr="00D153E4" w:rsidRDefault="5874257F" w:rsidP="00D153E4">
      <w:pPr>
        <w:spacing w:after="0" w:line="288" w:lineRule="auto"/>
        <w:ind w:left="220" w:right="640"/>
        <w:rPr>
          <w:rFonts w:eastAsiaTheme="minorEastAsia"/>
          <w:color w:val="000000" w:themeColor="text1"/>
          <w:lang w:eastAsia="en-GB"/>
        </w:rPr>
      </w:pPr>
    </w:p>
    <w:p w14:paraId="2AC202A0" w14:textId="77777777" w:rsidR="00C26D9D" w:rsidRDefault="00C26D9D" w:rsidP="00D153E4">
      <w:pPr>
        <w:spacing w:after="0" w:line="231" w:lineRule="auto"/>
        <w:rPr>
          <w:rFonts w:eastAsiaTheme="minorEastAsia"/>
          <w:b/>
          <w:bCs/>
          <w:color w:val="000000" w:themeColor="text1"/>
        </w:rPr>
      </w:pPr>
    </w:p>
    <w:p w14:paraId="1966BDE2" w14:textId="6EFAE8CD" w:rsidR="7CE94354" w:rsidRPr="00D153E4" w:rsidRDefault="00D153E4" w:rsidP="00D153E4">
      <w:pPr>
        <w:spacing w:after="0" w:line="231" w:lineRule="auto"/>
        <w:rPr>
          <w:rFonts w:eastAsiaTheme="minorEastAsia"/>
        </w:rPr>
      </w:pPr>
      <w:r>
        <w:rPr>
          <w:rFonts w:eastAsiaTheme="minorEastAsia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E038B78" wp14:editId="561A3227">
            <wp:simplePos x="0" y="0"/>
            <wp:positionH relativeFrom="margin">
              <wp:align>right</wp:align>
            </wp:positionH>
            <wp:positionV relativeFrom="paragraph">
              <wp:posOffset>-672465</wp:posOffset>
            </wp:positionV>
            <wp:extent cx="590550" cy="672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5 NCIM Logo_badg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F3C3210" w:rsidRPr="00D153E4">
        <w:rPr>
          <w:rFonts w:eastAsiaTheme="minorEastAsia"/>
          <w:b/>
          <w:bCs/>
          <w:color w:val="000000" w:themeColor="text1"/>
        </w:rPr>
        <w:t>Person Specification </w:t>
      </w:r>
    </w:p>
    <w:p w14:paraId="5EADDE66" w14:textId="388F1107" w:rsidR="7CE94354" w:rsidRPr="00D153E4" w:rsidRDefault="7CE94354" w:rsidP="00D153E4">
      <w:pPr>
        <w:spacing w:after="0" w:line="231" w:lineRule="auto"/>
        <w:rPr>
          <w:rFonts w:eastAsiaTheme="minorEastAs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7CE94354" w:rsidRPr="00D153E4" w14:paraId="4793F29C" w14:textId="77777777" w:rsidTr="3973DD1D">
        <w:tc>
          <w:tcPr>
            <w:tcW w:w="3009" w:type="dxa"/>
          </w:tcPr>
          <w:p w14:paraId="407126B9" w14:textId="7ABAD4F7" w:rsidR="7CE94354" w:rsidRPr="00D153E4" w:rsidRDefault="6F3C3210" w:rsidP="00D153E4">
            <w:pPr>
              <w:spacing w:before="60" w:line="264" w:lineRule="auto"/>
              <w:rPr>
                <w:rFonts w:eastAsiaTheme="minorEastAsia"/>
              </w:rPr>
            </w:pPr>
            <w:r w:rsidRPr="00D153E4">
              <w:rPr>
                <w:rFonts w:eastAsiaTheme="minorEastAsia"/>
                <w:b/>
                <w:bCs/>
                <w:color w:val="000000" w:themeColor="text1"/>
                <w:lang w:val="en-AU"/>
              </w:rPr>
              <w:t>Key Area</w:t>
            </w:r>
          </w:p>
        </w:tc>
        <w:tc>
          <w:tcPr>
            <w:tcW w:w="3009" w:type="dxa"/>
          </w:tcPr>
          <w:p w14:paraId="17743CAB" w14:textId="1FF5EEF1" w:rsidR="7CE94354" w:rsidRPr="00D153E4" w:rsidRDefault="6F3C3210" w:rsidP="00D153E4">
            <w:pPr>
              <w:spacing w:before="60" w:line="264" w:lineRule="auto"/>
              <w:rPr>
                <w:rFonts w:eastAsiaTheme="minorEastAsia"/>
              </w:rPr>
            </w:pPr>
            <w:r w:rsidRPr="00D153E4">
              <w:rPr>
                <w:rFonts w:eastAsiaTheme="minorEastAsia"/>
                <w:b/>
                <w:bCs/>
                <w:color w:val="000000" w:themeColor="text1"/>
                <w:lang w:val="en-AU"/>
              </w:rPr>
              <w:t>Essential</w:t>
            </w:r>
          </w:p>
        </w:tc>
        <w:tc>
          <w:tcPr>
            <w:tcW w:w="3009" w:type="dxa"/>
          </w:tcPr>
          <w:p w14:paraId="39035678" w14:textId="00C45971" w:rsidR="7CE94354" w:rsidRPr="00D153E4" w:rsidRDefault="6F3C3210" w:rsidP="00D153E4">
            <w:pPr>
              <w:spacing w:before="60" w:line="264" w:lineRule="auto"/>
              <w:rPr>
                <w:rFonts w:eastAsiaTheme="minorEastAsia"/>
              </w:rPr>
            </w:pPr>
            <w:r w:rsidRPr="00D153E4">
              <w:rPr>
                <w:rFonts w:eastAsiaTheme="minorEastAsia"/>
                <w:b/>
                <w:bCs/>
                <w:color w:val="000000" w:themeColor="text1"/>
                <w:lang w:val="en-AU"/>
              </w:rPr>
              <w:t>Desirable</w:t>
            </w:r>
          </w:p>
        </w:tc>
      </w:tr>
      <w:tr w:rsidR="7CE94354" w:rsidRPr="00D153E4" w14:paraId="1891BE6E" w14:textId="77777777" w:rsidTr="3973DD1D">
        <w:tc>
          <w:tcPr>
            <w:tcW w:w="3009" w:type="dxa"/>
          </w:tcPr>
          <w:p w14:paraId="77EB34C8" w14:textId="4B55F0F2" w:rsidR="7CE94354" w:rsidRPr="00D153E4" w:rsidRDefault="6F3C3210" w:rsidP="00D153E4">
            <w:pPr>
              <w:spacing w:before="60" w:line="264" w:lineRule="auto"/>
              <w:rPr>
                <w:rFonts w:eastAsiaTheme="minorEastAsia"/>
              </w:rPr>
            </w:pPr>
            <w:r w:rsidRPr="00D153E4">
              <w:rPr>
                <w:rFonts w:eastAsiaTheme="minorEastAsia"/>
                <w:b/>
                <w:bCs/>
                <w:color w:val="000000" w:themeColor="text1"/>
                <w:lang w:val="en-AU"/>
              </w:rPr>
              <w:t>Education &amp; Training</w:t>
            </w:r>
          </w:p>
        </w:tc>
        <w:tc>
          <w:tcPr>
            <w:tcW w:w="3009" w:type="dxa"/>
          </w:tcPr>
          <w:p w14:paraId="7F1613AF" w14:textId="302F84B6" w:rsidR="7CE94354" w:rsidRPr="00D153E4" w:rsidRDefault="6F3C3210" w:rsidP="00D153E4">
            <w:pPr>
              <w:pStyle w:val="ListParagraph"/>
              <w:numPr>
                <w:ilvl w:val="0"/>
                <w:numId w:val="2"/>
              </w:numPr>
              <w:rPr>
                <w:color w:val="212121"/>
              </w:rPr>
            </w:pPr>
            <w:r w:rsidRPr="00D153E4">
              <w:rPr>
                <w:rFonts w:eastAsiaTheme="minorEastAsia"/>
                <w:color w:val="212121"/>
              </w:rPr>
              <w:t xml:space="preserve">A degree in English, Digital Content, </w:t>
            </w:r>
            <w:r w:rsidR="00D153E4" w:rsidRPr="00D153E4">
              <w:rPr>
                <w:rFonts w:eastAsiaTheme="minorEastAsia"/>
                <w:color w:val="212121"/>
              </w:rPr>
              <w:t>Communications, Marketing</w:t>
            </w:r>
            <w:r w:rsidRPr="00D153E4">
              <w:rPr>
                <w:rFonts w:eastAsiaTheme="minorEastAsia"/>
                <w:color w:val="212121"/>
              </w:rPr>
              <w:t>, Advertising or equivalent with a passion and strong understanding of writing for both online and offline channels, with an eye for detail.</w:t>
            </w:r>
          </w:p>
          <w:p w14:paraId="7C579CD2" w14:textId="1CA2EFF1" w:rsidR="7CE94354" w:rsidRPr="00D153E4" w:rsidRDefault="6F3C3210" w:rsidP="00D153E4">
            <w:pPr>
              <w:pStyle w:val="ListParagraph"/>
              <w:numPr>
                <w:ilvl w:val="0"/>
                <w:numId w:val="2"/>
              </w:numPr>
              <w:rPr>
                <w:color w:val="212121"/>
              </w:rPr>
            </w:pPr>
            <w:r w:rsidRPr="00D153E4">
              <w:rPr>
                <w:rFonts w:eastAsiaTheme="minorEastAsia"/>
                <w:color w:val="212121"/>
              </w:rPr>
              <w:t>Inspired copywriting, skills across different platforms - print, web advertising, email marketing, direct mail, blog posts and social media campaigns.</w:t>
            </w:r>
          </w:p>
          <w:p w14:paraId="512B86DA" w14:textId="512C2960" w:rsidR="7CE94354" w:rsidRPr="00D153E4" w:rsidRDefault="6F3C3210" w:rsidP="00D153E4">
            <w:pPr>
              <w:pStyle w:val="ListParagraph"/>
              <w:numPr>
                <w:ilvl w:val="0"/>
                <w:numId w:val="2"/>
              </w:numPr>
              <w:rPr>
                <w:color w:val="212121"/>
              </w:rPr>
            </w:pPr>
            <w:r w:rsidRPr="00D153E4">
              <w:rPr>
                <w:rFonts w:eastAsiaTheme="minorEastAsia"/>
                <w:color w:val="212121"/>
              </w:rPr>
              <w:t>Optimising content for search engines and lead generation.</w:t>
            </w:r>
          </w:p>
          <w:p w14:paraId="13C5CC1E" w14:textId="1F0F06B3" w:rsidR="7CE94354" w:rsidRPr="00D153E4" w:rsidRDefault="6F3C3210" w:rsidP="00D153E4">
            <w:pPr>
              <w:pStyle w:val="ListParagraph"/>
              <w:numPr>
                <w:ilvl w:val="0"/>
                <w:numId w:val="2"/>
              </w:numPr>
              <w:rPr>
                <w:color w:val="212121"/>
              </w:rPr>
            </w:pPr>
            <w:r w:rsidRPr="00D153E4">
              <w:rPr>
                <w:rFonts w:eastAsiaTheme="minorEastAsia"/>
                <w:color w:val="212121"/>
              </w:rPr>
              <w:t>Exceptional writing and editing skills, as well as the ability to adopt the style, tone, and voice of NCIM’s range of services</w:t>
            </w:r>
          </w:p>
          <w:p w14:paraId="622C15D6" w14:textId="312AABD8" w:rsidR="7CE94354" w:rsidRPr="00D153E4" w:rsidRDefault="6F3C3210" w:rsidP="00D153E4">
            <w:pPr>
              <w:pStyle w:val="ListParagraph"/>
              <w:numPr>
                <w:ilvl w:val="0"/>
                <w:numId w:val="2"/>
              </w:numPr>
              <w:rPr>
                <w:color w:val="212121"/>
              </w:rPr>
            </w:pPr>
            <w:r w:rsidRPr="00D153E4">
              <w:rPr>
                <w:rFonts w:eastAsiaTheme="minorEastAsia"/>
                <w:color w:val="212121"/>
              </w:rPr>
              <w:t>Analysing the performance of marketing strategies and campaigns.</w:t>
            </w:r>
          </w:p>
          <w:p w14:paraId="1DA07232" w14:textId="11A0754B" w:rsidR="7CE94354" w:rsidRPr="00D153E4" w:rsidRDefault="7CE94354" w:rsidP="00D153E4">
            <w:pPr>
              <w:pStyle w:val="ListParagraph"/>
              <w:spacing w:line="264" w:lineRule="auto"/>
              <w:ind w:left="0"/>
              <w:rPr>
                <w:rFonts w:eastAsiaTheme="minorEastAsia"/>
                <w:color w:val="000000" w:themeColor="text1"/>
                <w:lang w:val="en-AU"/>
              </w:rPr>
            </w:pPr>
          </w:p>
        </w:tc>
        <w:tc>
          <w:tcPr>
            <w:tcW w:w="3009" w:type="dxa"/>
          </w:tcPr>
          <w:p w14:paraId="2B85CB60" w14:textId="46457F61" w:rsidR="7CE94354" w:rsidRPr="00D153E4" w:rsidRDefault="6F3C3210" w:rsidP="00D153E4">
            <w:pPr>
              <w:pStyle w:val="ListParagraph"/>
              <w:numPr>
                <w:ilvl w:val="0"/>
                <w:numId w:val="4"/>
              </w:numPr>
              <w:spacing w:line="264" w:lineRule="auto"/>
              <w:rPr>
                <w:color w:val="000000" w:themeColor="text1"/>
              </w:rPr>
            </w:pPr>
            <w:r w:rsidRPr="00D153E4">
              <w:rPr>
                <w:rFonts w:eastAsiaTheme="minorEastAsia"/>
                <w:color w:val="000000" w:themeColor="text1"/>
                <w:lang w:val="en-AU"/>
              </w:rPr>
              <w:t xml:space="preserve">Evidence of continuing professional development </w:t>
            </w:r>
          </w:p>
        </w:tc>
      </w:tr>
      <w:tr w:rsidR="7CE94354" w:rsidRPr="00D153E4" w14:paraId="0EC5D634" w14:textId="77777777" w:rsidTr="3973DD1D">
        <w:tc>
          <w:tcPr>
            <w:tcW w:w="3009" w:type="dxa"/>
          </w:tcPr>
          <w:p w14:paraId="5B7A7497" w14:textId="65C5D0F0" w:rsidR="7CE94354" w:rsidRPr="00D153E4" w:rsidRDefault="6F3C3210" w:rsidP="00D153E4">
            <w:pPr>
              <w:spacing w:before="60" w:line="264" w:lineRule="auto"/>
              <w:rPr>
                <w:rFonts w:ascii="Calibri" w:eastAsia="Calibri" w:hAnsi="Calibri" w:cs="Calibri"/>
              </w:rPr>
            </w:pPr>
            <w:r w:rsidRPr="00D153E4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Skills &amp; Experience</w:t>
            </w:r>
          </w:p>
        </w:tc>
        <w:tc>
          <w:tcPr>
            <w:tcW w:w="3009" w:type="dxa"/>
          </w:tcPr>
          <w:p w14:paraId="40B0BF7E" w14:textId="015DDBD7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</w:pPr>
            <w:r w:rsidRPr="3973DD1D">
              <w:rPr>
                <w:rFonts w:ascii="Calibri" w:eastAsia="Calibri" w:hAnsi="Calibri" w:cs="Calibri"/>
                <w:lang w:val="en-AU"/>
              </w:rPr>
              <w:t>High standard of verbal and written communication</w:t>
            </w:r>
          </w:p>
          <w:p w14:paraId="04BB9C1F" w14:textId="67F43FCF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lang w:val="en-AU"/>
              </w:rPr>
              <w:t>Excellent presentation skills</w:t>
            </w:r>
          </w:p>
          <w:p w14:paraId="34F980B5" w14:textId="0515C6C9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color w:val="000000" w:themeColor="text1"/>
              </w:rPr>
            </w:pPr>
            <w:r w:rsidRPr="3973DD1D">
              <w:rPr>
                <w:rFonts w:ascii="Calibri" w:eastAsia="Calibri" w:hAnsi="Calibri" w:cs="Calibri"/>
                <w:color w:val="000000" w:themeColor="text1"/>
                <w:lang w:val="en-AU"/>
              </w:rPr>
              <w:t>Organisational skills</w:t>
            </w:r>
          </w:p>
          <w:p w14:paraId="6518D5B7" w14:textId="42C341BD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</w:pPr>
            <w:r w:rsidRPr="3973DD1D">
              <w:rPr>
                <w:rFonts w:ascii="Calibri" w:eastAsia="Calibri" w:hAnsi="Calibri" w:cs="Calibri"/>
                <w:lang w:val="en-AU"/>
              </w:rPr>
              <w:t xml:space="preserve">Excellent computer literacy and typing ability </w:t>
            </w:r>
          </w:p>
          <w:p w14:paraId="2684FC38" w14:textId="18425108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color w:val="212121"/>
              </w:rPr>
              <w:t>Analysing the performance of marketing strategies and campaigns.</w:t>
            </w:r>
          </w:p>
          <w:p w14:paraId="44BDB31B" w14:textId="32EAB381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</w:pPr>
            <w:r w:rsidRPr="3973DD1D">
              <w:rPr>
                <w:rFonts w:ascii="Calibri" w:eastAsia="Calibri" w:hAnsi="Calibri" w:cs="Calibri"/>
                <w:color w:val="212121"/>
              </w:rPr>
              <w:t xml:space="preserve">Improving social media presence </w:t>
            </w:r>
          </w:p>
          <w:p w14:paraId="28727CE0" w14:textId="14C51857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lang w:val="en-AU"/>
              </w:rPr>
              <w:t>Leaflet Design</w:t>
            </w:r>
          </w:p>
          <w:p w14:paraId="56EA5F4F" w14:textId="12F0D23F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lang w:val="en-AU"/>
              </w:rPr>
              <w:lastRenderedPageBreak/>
              <w:t>Mailchimp marketing</w:t>
            </w:r>
          </w:p>
          <w:p w14:paraId="773D2639" w14:textId="6F660B39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lang w:val="en-AU"/>
              </w:rPr>
              <w:t>Social Media advertising</w:t>
            </w:r>
          </w:p>
          <w:p w14:paraId="0D838F25" w14:textId="6E0BB38D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lang w:val="en-AU"/>
              </w:rPr>
              <w:t>Basic DBS check</w:t>
            </w:r>
          </w:p>
          <w:p w14:paraId="0CAC69E3" w14:textId="082AA2CC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3973DD1D">
              <w:rPr>
                <w:rFonts w:ascii="Calibri" w:eastAsia="Calibri" w:hAnsi="Calibri" w:cs="Calibri"/>
                <w:lang w:val="en-AU"/>
              </w:rPr>
              <w:t>GDPR / Data Protection Training</w:t>
            </w:r>
          </w:p>
          <w:p w14:paraId="6951E2C1" w14:textId="770B44E9" w:rsidR="7CE94354" w:rsidRPr="00D153E4" w:rsidRDefault="7CE94354" w:rsidP="00D153E4">
            <w:pPr>
              <w:ind w:left="360"/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3009" w:type="dxa"/>
          </w:tcPr>
          <w:p w14:paraId="62C84C0C" w14:textId="294BC953" w:rsidR="7CE94354" w:rsidRPr="00D153E4" w:rsidRDefault="7CE94354" w:rsidP="00D153E4">
            <w:pPr>
              <w:spacing w:line="264" w:lineRule="auto"/>
              <w:rPr>
                <w:rFonts w:ascii="Calibri" w:eastAsia="Calibri" w:hAnsi="Calibri" w:cs="Calibri"/>
              </w:rPr>
            </w:pPr>
          </w:p>
        </w:tc>
      </w:tr>
      <w:tr w:rsidR="7CE94354" w:rsidRPr="00D153E4" w14:paraId="1CB35923" w14:textId="77777777" w:rsidTr="3973DD1D">
        <w:tc>
          <w:tcPr>
            <w:tcW w:w="3009" w:type="dxa"/>
          </w:tcPr>
          <w:p w14:paraId="4AB37757" w14:textId="58D223B6" w:rsidR="7CE94354" w:rsidRPr="00D153E4" w:rsidRDefault="6F3C3210" w:rsidP="00D153E4">
            <w:pPr>
              <w:spacing w:line="264" w:lineRule="auto"/>
              <w:rPr>
                <w:rFonts w:ascii="Calibri" w:eastAsia="Calibri" w:hAnsi="Calibri" w:cs="Calibri"/>
              </w:rPr>
            </w:pPr>
            <w:r w:rsidRPr="00D153E4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Knowledge</w:t>
            </w:r>
          </w:p>
        </w:tc>
        <w:tc>
          <w:tcPr>
            <w:tcW w:w="3009" w:type="dxa"/>
          </w:tcPr>
          <w:p w14:paraId="0DAF9A83" w14:textId="0E1621EE" w:rsidR="7CE94354" w:rsidRPr="00D153E4" w:rsidRDefault="6F3C3210" w:rsidP="00D153E4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color w:val="000000" w:themeColor="text1"/>
              </w:rPr>
            </w:pPr>
            <w:r w:rsidRPr="00D153E4">
              <w:rPr>
                <w:rFonts w:ascii="Calibri" w:eastAsia="Calibri" w:hAnsi="Calibri" w:cs="Calibri"/>
                <w:color w:val="000000" w:themeColor="text1"/>
              </w:rPr>
              <w:t>An interest in / knowledge of Integrative Medicine - blending conventional, holistic and lifestyle approaches to healthcare</w:t>
            </w:r>
          </w:p>
          <w:p w14:paraId="5CEB4F1D" w14:textId="1C43817C" w:rsidR="7CE94354" w:rsidRPr="00D153E4" w:rsidRDefault="7CE94354" w:rsidP="00D153E4">
            <w:pPr>
              <w:pStyle w:val="ListParagraph"/>
              <w:spacing w:line="264" w:lineRule="auto"/>
              <w:rPr>
                <w:rFonts w:ascii="Calibri" w:eastAsia="Calibri" w:hAnsi="Calibri" w:cs="Calibri"/>
                <w:color w:val="000000" w:themeColor="text1"/>
                <w:lang w:val="en-AU"/>
              </w:rPr>
            </w:pPr>
          </w:p>
        </w:tc>
        <w:tc>
          <w:tcPr>
            <w:tcW w:w="3009" w:type="dxa"/>
          </w:tcPr>
          <w:p w14:paraId="621894F8" w14:textId="150FE026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color w:val="000000" w:themeColor="text1"/>
              </w:rPr>
            </w:pPr>
            <w:r w:rsidRPr="3973DD1D">
              <w:rPr>
                <w:rFonts w:ascii="Calibri" w:eastAsia="Calibri" w:hAnsi="Calibri" w:cs="Calibri"/>
                <w:color w:val="000000" w:themeColor="text1"/>
                <w:lang w:val="en-AU"/>
              </w:rPr>
              <w:t>Understanding of small business operations</w:t>
            </w:r>
          </w:p>
          <w:p w14:paraId="2184E32F" w14:textId="05460B73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color w:val="000000" w:themeColor="text1"/>
              </w:rPr>
            </w:pPr>
            <w:r w:rsidRPr="3973DD1D">
              <w:rPr>
                <w:rFonts w:ascii="Calibri" w:eastAsia="Calibri" w:hAnsi="Calibri" w:cs="Calibri"/>
                <w:color w:val="000000" w:themeColor="text1"/>
              </w:rPr>
              <w:t>Awareness and understanding of social enterprise</w:t>
            </w:r>
          </w:p>
          <w:p w14:paraId="331D692E" w14:textId="32C13182" w:rsidR="7CE94354" w:rsidRPr="00D153E4" w:rsidRDefault="7CE94354" w:rsidP="00D153E4">
            <w:pPr>
              <w:pStyle w:val="ListParagraph"/>
              <w:spacing w:line="264" w:lineRule="auto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CE94354" w:rsidRPr="00D153E4" w14:paraId="653D42C5" w14:textId="77777777" w:rsidTr="3973DD1D">
        <w:tc>
          <w:tcPr>
            <w:tcW w:w="3009" w:type="dxa"/>
          </w:tcPr>
          <w:p w14:paraId="4E3493EE" w14:textId="0F590889" w:rsidR="7CE94354" w:rsidRPr="00D153E4" w:rsidRDefault="6F3C3210" w:rsidP="00D153E4">
            <w:pPr>
              <w:spacing w:line="264" w:lineRule="auto"/>
              <w:rPr>
                <w:rFonts w:ascii="Calibri" w:eastAsia="Calibri" w:hAnsi="Calibri" w:cs="Calibri"/>
              </w:rPr>
            </w:pPr>
            <w:r w:rsidRPr="00D153E4">
              <w:rPr>
                <w:rFonts w:ascii="Calibri" w:eastAsia="Calibri" w:hAnsi="Calibri" w:cs="Calibri"/>
                <w:b/>
                <w:bCs/>
                <w:color w:val="000000" w:themeColor="text1"/>
                <w:lang w:val="en-AU"/>
              </w:rPr>
              <w:t>Personal Attributes</w:t>
            </w:r>
          </w:p>
        </w:tc>
        <w:tc>
          <w:tcPr>
            <w:tcW w:w="3009" w:type="dxa"/>
          </w:tcPr>
          <w:p w14:paraId="690870F4" w14:textId="34EE4794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color w:val="000000" w:themeColor="text1"/>
              </w:rPr>
            </w:pPr>
            <w:r w:rsidRPr="3973DD1D">
              <w:rPr>
                <w:rFonts w:ascii="Calibri" w:eastAsia="Calibri" w:hAnsi="Calibri" w:cs="Calibri"/>
                <w:color w:val="000000" w:themeColor="text1"/>
                <w:lang w:val="en-AU"/>
              </w:rPr>
              <w:t>Honest and reliable</w:t>
            </w:r>
          </w:p>
          <w:p w14:paraId="6FEA9713" w14:textId="7FDE8F4F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color w:val="000000" w:themeColor="text1"/>
              </w:rPr>
            </w:pPr>
            <w:r w:rsidRPr="3973DD1D">
              <w:rPr>
                <w:rFonts w:ascii="Calibri" w:eastAsia="Calibri" w:hAnsi="Calibri" w:cs="Calibri"/>
                <w:color w:val="000000" w:themeColor="text1"/>
                <w:lang w:val="en-AU"/>
              </w:rPr>
              <w:t>Accountable and able to use initiative and take responsibility</w:t>
            </w:r>
          </w:p>
          <w:p w14:paraId="1CADB6B4" w14:textId="242E83E5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</w:pPr>
            <w:r w:rsidRPr="3973DD1D">
              <w:rPr>
                <w:rFonts w:ascii="Calibri" w:eastAsia="Calibri" w:hAnsi="Calibri" w:cs="Calibri"/>
                <w:lang w:val="en-AU"/>
              </w:rPr>
              <w:t>Able to maintain confidentiality</w:t>
            </w:r>
          </w:p>
          <w:p w14:paraId="6B667D53" w14:textId="77D870CF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3973DD1D">
              <w:rPr>
                <w:rFonts w:ascii="Calibri" w:eastAsia="Calibri" w:hAnsi="Calibri" w:cs="Calibri"/>
                <w:color w:val="000000" w:themeColor="text1"/>
                <w:lang w:val="en-AU"/>
              </w:rPr>
              <w:t xml:space="preserve">Willing </w:t>
            </w:r>
            <w:r w:rsidRPr="3973DD1D">
              <w:rPr>
                <w:rFonts w:ascii="Calibri" w:eastAsia="Calibri" w:hAnsi="Calibri" w:cs="Calibri"/>
                <w:lang w:val="en-AU"/>
              </w:rPr>
              <w:t>to work as part of a team</w:t>
            </w:r>
          </w:p>
          <w:p w14:paraId="02E86DAE" w14:textId="48118FC7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</w:pPr>
            <w:r w:rsidRPr="3973DD1D">
              <w:rPr>
                <w:rFonts w:ascii="Calibri" w:eastAsia="Calibri" w:hAnsi="Calibri" w:cs="Calibri"/>
                <w:lang w:val="en-AU"/>
              </w:rPr>
              <w:t>Able to remain calm under pressure and to prioritise workload</w:t>
            </w:r>
          </w:p>
          <w:p w14:paraId="65981F69" w14:textId="7749BEE9" w:rsidR="7CE94354" w:rsidRPr="00D153E4" w:rsidRDefault="3973DD1D" w:rsidP="00D153E4">
            <w:pPr>
              <w:pStyle w:val="ListParagraph"/>
              <w:numPr>
                <w:ilvl w:val="0"/>
                <w:numId w:val="3"/>
              </w:numPr>
              <w:spacing w:line="264" w:lineRule="auto"/>
            </w:pPr>
            <w:r w:rsidRPr="3973DD1D">
              <w:rPr>
                <w:rFonts w:ascii="Calibri" w:eastAsia="Calibri" w:hAnsi="Calibri" w:cs="Calibri"/>
                <w:lang w:val="en-AU"/>
              </w:rPr>
              <w:t>Methodical and logical approach to performing tasks</w:t>
            </w:r>
          </w:p>
        </w:tc>
        <w:tc>
          <w:tcPr>
            <w:tcW w:w="3009" w:type="dxa"/>
          </w:tcPr>
          <w:p w14:paraId="5E05FFD1" w14:textId="485CF53A" w:rsidR="7CE94354" w:rsidRPr="00D153E4" w:rsidRDefault="7CE94354" w:rsidP="00D153E4">
            <w:pPr>
              <w:spacing w:line="264" w:lineRule="auto"/>
              <w:rPr>
                <w:rFonts w:ascii="Calibri" w:eastAsia="Calibri" w:hAnsi="Calibri" w:cs="Calibri"/>
              </w:rPr>
            </w:pPr>
          </w:p>
        </w:tc>
      </w:tr>
    </w:tbl>
    <w:p w14:paraId="2C3ABEE3" w14:textId="313895BA" w:rsidR="7CE94354" w:rsidRPr="00D153E4" w:rsidRDefault="00D153E4" w:rsidP="00D153E4">
      <w:pPr>
        <w:spacing w:after="0" w:line="0" w:lineRule="atLeast"/>
        <w:ind w:left="220"/>
        <w:rPr>
          <w:rFonts w:ascii="Calibri" w:eastAsia="Calibri" w:hAnsi="Calibri" w:cs="Arial"/>
          <w:b/>
          <w:bCs/>
          <w:lang w:eastAsia="en-GB"/>
        </w:rPr>
      </w:pPr>
      <w:r>
        <w:rPr>
          <w:rFonts w:eastAsiaTheme="minorEastAsia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A905E6D" wp14:editId="35480692">
            <wp:simplePos x="0" y="0"/>
            <wp:positionH relativeFrom="margin">
              <wp:align>right</wp:align>
            </wp:positionH>
            <wp:positionV relativeFrom="paragraph">
              <wp:posOffset>-6030595</wp:posOffset>
            </wp:positionV>
            <wp:extent cx="590550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5 NCIM Logo_badg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424E3" w14:textId="1F2D8D20" w:rsidR="7CE94354" w:rsidRPr="00D153E4" w:rsidRDefault="7CE94354" w:rsidP="00D153E4">
      <w:pPr>
        <w:spacing w:after="0"/>
      </w:pPr>
    </w:p>
    <w:sectPr w:rsidR="7CE94354" w:rsidRPr="00D153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1A43" w14:textId="77777777" w:rsidR="00A3473A" w:rsidRDefault="00A3473A" w:rsidP="00C26D9D">
      <w:pPr>
        <w:spacing w:after="0" w:line="240" w:lineRule="auto"/>
      </w:pPr>
      <w:r>
        <w:separator/>
      </w:r>
    </w:p>
  </w:endnote>
  <w:endnote w:type="continuationSeparator" w:id="0">
    <w:p w14:paraId="05286256" w14:textId="77777777" w:rsidR="00A3473A" w:rsidRDefault="00A3473A" w:rsidP="00C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46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BE03F" w14:textId="28E312CD" w:rsidR="00C26D9D" w:rsidRDefault="00C26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750DF" w14:textId="77777777" w:rsidR="00C26D9D" w:rsidRDefault="00C2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13B45" w14:textId="77777777" w:rsidR="00A3473A" w:rsidRDefault="00A3473A" w:rsidP="00C26D9D">
      <w:pPr>
        <w:spacing w:after="0" w:line="240" w:lineRule="auto"/>
      </w:pPr>
      <w:r>
        <w:separator/>
      </w:r>
    </w:p>
  </w:footnote>
  <w:footnote w:type="continuationSeparator" w:id="0">
    <w:p w14:paraId="737D981E" w14:textId="77777777" w:rsidR="00A3473A" w:rsidRDefault="00A3473A" w:rsidP="00C2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042"/>
    <w:multiLevelType w:val="hybridMultilevel"/>
    <w:tmpl w:val="14FEBD30"/>
    <w:lvl w:ilvl="0" w:tplc="5E4C2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5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0E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C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20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6E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25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E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E9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296"/>
    <w:multiLevelType w:val="hybridMultilevel"/>
    <w:tmpl w:val="C3926F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8A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03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A6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0D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09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4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2F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8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319E"/>
    <w:multiLevelType w:val="hybridMultilevel"/>
    <w:tmpl w:val="71E82AA8"/>
    <w:lvl w:ilvl="0" w:tplc="FB4420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66B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C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9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B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41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2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4A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E4B43"/>
    <w:multiLevelType w:val="hybridMultilevel"/>
    <w:tmpl w:val="2E200D66"/>
    <w:lvl w:ilvl="0" w:tplc="3DDC97D6">
      <w:start w:val="1"/>
      <w:numFmt w:val="decimal"/>
      <w:lvlText w:val="%1."/>
      <w:lvlJc w:val="left"/>
      <w:pPr>
        <w:ind w:left="720" w:hanging="360"/>
      </w:pPr>
    </w:lvl>
    <w:lvl w:ilvl="1" w:tplc="6A0EF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F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2F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02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43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07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A9E"/>
    <w:multiLevelType w:val="hybridMultilevel"/>
    <w:tmpl w:val="CFB6184C"/>
    <w:lvl w:ilvl="0" w:tplc="70BE8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20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8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AA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EC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C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0E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E4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2A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3"/>
    <w:rsid w:val="002643B0"/>
    <w:rsid w:val="002C777E"/>
    <w:rsid w:val="00685780"/>
    <w:rsid w:val="00A3473A"/>
    <w:rsid w:val="00C26D9D"/>
    <w:rsid w:val="00D153E4"/>
    <w:rsid w:val="00D57FF5"/>
    <w:rsid w:val="00DB05B3"/>
    <w:rsid w:val="00DF1C6D"/>
    <w:rsid w:val="06CB9C0C"/>
    <w:rsid w:val="17524AA8"/>
    <w:rsid w:val="1B2CD189"/>
    <w:rsid w:val="3973DD1D"/>
    <w:rsid w:val="5874257F"/>
    <w:rsid w:val="6F3C3210"/>
    <w:rsid w:val="7CE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59D0"/>
  <w15:chartTrackingRefBased/>
  <w15:docId w15:val="{D2A771B7-09EC-4A61-BCB3-6ACE7FAD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B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26D9D"/>
  </w:style>
  <w:style w:type="character" w:customStyle="1" w:styleId="eop">
    <w:name w:val="eop"/>
    <w:basedOn w:val="DefaultParagraphFont"/>
    <w:rsid w:val="00C26D9D"/>
  </w:style>
  <w:style w:type="paragraph" w:styleId="Header">
    <w:name w:val="header"/>
    <w:basedOn w:val="Normal"/>
    <w:link w:val="HeaderChar"/>
    <w:uiPriority w:val="99"/>
    <w:unhideWhenUsed/>
    <w:rsid w:val="00C26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9D"/>
  </w:style>
  <w:style w:type="paragraph" w:styleId="Footer">
    <w:name w:val="footer"/>
    <w:basedOn w:val="Normal"/>
    <w:link w:val="FooterChar"/>
    <w:uiPriority w:val="99"/>
    <w:unhideWhenUsed/>
    <w:rsid w:val="00C26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617368709CD43AAA50553AD675342" ma:contentTypeVersion="12" ma:contentTypeDescription="Create a new document." ma:contentTypeScope="" ma:versionID="ea4cc9e179d4e890586bdb9d2bc7a8db">
  <xsd:schema xmlns:xsd="http://www.w3.org/2001/XMLSchema" xmlns:xs="http://www.w3.org/2001/XMLSchema" xmlns:p="http://schemas.microsoft.com/office/2006/metadata/properties" xmlns:ns2="d49434ef-522e-432d-930e-86ba18bafc81" xmlns:ns3="62aea2bb-5846-4374-954f-5892220cfeb0" targetNamespace="http://schemas.microsoft.com/office/2006/metadata/properties" ma:root="true" ma:fieldsID="ffa692275c9b6909e2ab69ce9441b799" ns2:_="" ns3:_="">
    <xsd:import namespace="d49434ef-522e-432d-930e-86ba18bafc81"/>
    <xsd:import namespace="62aea2bb-5846-4374-954f-5892220cf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34ef-522e-432d-930e-86ba18baf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a2bb-5846-4374-954f-5892220c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434ef-522e-432d-930e-86ba18bafc81">
      <UserInfo>
        <DisplayName>Elizabeth Thompson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150977-FE5C-4EC3-9615-6AFF01274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434ef-522e-432d-930e-86ba18bafc81"/>
    <ds:schemaRef ds:uri="62aea2bb-5846-4374-954f-5892220cf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062A4-F850-46F3-95E2-1EACDF822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7CBB1-4A6B-4B8A-887F-D9ADABBC6A47}">
  <ds:schemaRefs>
    <ds:schemaRef ds:uri="http://schemas.microsoft.com/office/2006/metadata/properties"/>
    <ds:schemaRef ds:uri="http://schemas.microsoft.com/office/infopath/2007/PartnerControls"/>
    <ds:schemaRef ds:uri="d49434ef-522e-432d-930e-86ba18baf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Portland Centre Litfield House</dc:creator>
  <cp:keywords/>
  <dc:description/>
  <cp:lastModifiedBy>Chantal Enders</cp:lastModifiedBy>
  <cp:revision>2</cp:revision>
  <cp:lastPrinted>2020-03-06T09:37:00Z</cp:lastPrinted>
  <dcterms:created xsi:type="dcterms:W3CDTF">2020-10-21T16:31:00Z</dcterms:created>
  <dcterms:modified xsi:type="dcterms:W3CDTF">2020-10-21T16:31:00Z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0x010100B53617368709CD43AAA50553AD675342</vt:lpwstr>
  </property>
</Properties>
</file>